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12E" w:rsidRPr="00CA55D9" w:rsidRDefault="00124E69" w:rsidP="00283C0B">
      <w:pPr>
        <w:jc w:val="center"/>
        <w:outlineLvl w:val="0"/>
        <w:rPr>
          <w:b/>
          <w:bCs/>
          <w:kern w:val="36"/>
          <w:sz w:val="28"/>
          <w:szCs w:val="28"/>
        </w:rPr>
      </w:pPr>
      <w:r w:rsidRPr="00CA55D9">
        <w:rPr>
          <w:b/>
          <w:bCs/>
          <w:kern w:val="36"/>
          <w:sz w:val="28"/>
          <w:szCs w:val="28"/>
        </w:rPr>
        <w:t xml:space="preserve">The </w:t>
      </w:r>
      <w:r w:rsidR="00FA2DC9" w:rsidRPr="00CA55D9">
        <w:rPr>
          <w:b/>
          <w:bCs/>
          <w:kern w:val="36"/>
          <w:sz w:val="28"/>
          <w:szCs w:val="28"/>
        </w:rPr>
        <w:t>Neurobiology</w:t>
      </w:r>
      <w:r w:rsidRPr="00CA55D9">
        <w:rPr>
          <w:b/>
          <w:bCs/>
          <w:kern w:val="36"/>
          <w:sz w:val="28"/>
          <w:szCs w:val="28"/>
        </w:rPr>
        <w:t xml:space="preserve"> of Working Memory</w:t>
      </w:r>
    </w:p>
    <w:p w:rsidR="00CA55D9" w:rsidRPr="00CA55D9" w:rsidRDefault="00CA55D9" w:rsidP="00283C0B">
      <w:pPr>
        <w:jc w:val="center"/>
        <w:outlineLvl w:val="0"/>
        <w:rPr>
          <w:bCs/>
          <w:kern w:val="36"/>
        </w:rPr>
      </w:pPr>
      <w:bookmarkStart w:id="0" w:name="_GoBack"/>
      <w:bookmarkEnd w:id="0"/>
      <w:r w:rsidRPr="00CA55D9">
        <w:rPr>
          <w:bCs/>
          <w:kern w:val="36"/>
        </w:rPr>
        <w:t>PSYC UN3455</w:t>
      </w:r>
    </w:p>
    <w:p w:rsidR="00C0312E" w:rsidRPr="00CA55D9" w:rsidRDefault="00124E69" w:rsidP="00283C0B">
      <w:pPr>
        <w:jc w:val="center"/>
      </w:pPr>
      <w:r w:rsidRPr="00CA55D9">
        <w:t xml:space="preserve">Course Syllabus - </w:t>
      </w:r>
      <w:r w:rsidR="0013201A" w:rsidRPr="00CA55D9">
        <w:t xml:space="preserve">Fall </w:t>
      </w:r>
      <w:r w:rsidR="00C0312E" w:rsidRPr="00CA55D9">
        <w:t>2023</w:t>
      </w:r>
    </w:p>
    <w:p w:rsidR="0013201A" w:rsidRPr="007B6BB7" w:rsidRDefault="0013201A" w:rsidP="00283C0B"/>
    <w:p w:rsidR="00C0312E" w:rsidRPr="007B6BB7" w:rsidRDefault="00C0312E" w:rsidP="00283C0B">
      <w:pPr>
        <w:rPr>
          <w:b/>
          <w:bCs/>
        </w:rPr>
      </w:pPr>
      <w:r w:rsidRPr="007B6BB7">
        <w:rPr>
          <w:b/>
          <w:bCs/>
        </w:rPr>
        <w:t>Instructor:</w:t>
      </w:r>
      <w:r w:rsidR="009E13DC" w:rsidRPr="007B6BB7">
        <w:t xml:space="preserve"> </w:t>
      </w:r>
      <w:r w:rsidRPr="007B6BB7">
        <w:t xml:space="preserve">Dr. Sarah </w:t>
      </w:r>
      <w:proofErr w:type="spellStart"/>
      <w:r w:rsidRPr="007B6BB7">
        <w:t>DeMoya</w:t>
      </w:r>
      <w:proofErr w:type="spellEnd"/>
      <w:r w:rsidR="00CF347C" w:rsidRPr="007B6BB7">
        <w:tab/>
      </w:r>
      <w:r w:rsidR="00CF347C" w:rsidRPr="007B6BB7">
        <w:tab/>
      </w:r>
      <w:r w:rsidR="00CF347C" w:rsidRPr="007B6BB7">
        <w:tab/>
      </w:r>
      <w:r w:rsidR="00CF347C" w:rsidRPr="007B6BB7">
        <w:tab/>
      </w:r>
      <w:r w:rsidR="00CF347C" w:rsidRPr="007B6BB7">
        <w:rPr>
          <w:b/>
          <w:bCs/>
        </w:rPr>
        <w:t xml:space="preserve">Seminar Time: </w:t>
      </w:r>
      <w:r w:rsidR="00CF347C" w:rsidRPr="007B6BB7">
        <w:t>TBD</w:t>
      </w:r>
    </w:p>
    <w:p w:rsidR="00C0312E" w:rsidRPr="007B6BB7" w:rsidRDefault="00C0312E" w:rsidP="00283C0B">
      <w:pPr>
        <w:rPr>
          <w:b/>
          <w:bCs/>
        </w:rPr>
      </w:pPr>
      <w:r w:rsidRPr="007B6BB7">
        <w:rPr>
          <w:b/>
          <w:bCs/>
        </w:rPr>
        <w:t>E-mail</w:t>
      </w:r>
      <w:r w:rsidRPr="007B6BB7">
        <w:t xml:space="preserve">: </w:t>
      </w:r>
      <w:hyperlink r:id="rId5" w:history="1">
        <w:r w:rsidRPr="007B6BB7">
          <w:rPr>
            <w:color w:val="0000FF"/>
            <w:u w:val="single"/>
          </w:rPr>
          <w:t>sed2182@columbia.edu</w:t>
        </w:r>
      </w:hyperlink>
      <w:r w:rsidR="00CF347C" w:rsidRPr="007B6BB7">
        <w:tab/>
      </w:r>
      <w:r w:rsidR="00CF347C" w:rsidRPr="007B6BB7">
        <w:tab/>
      </w:r>
      <w:r w:rsidR="00CF347C" w:rsidRPr="007B6BB7">
        <w:tab/>
      </w:r>
      <w:r w:rsidR="00CF347C" w:rsidRPr="007B6BB7">
        <w:tab/>
      </w:r>
      <w:r w:rsidR="00CF347C" w:rsidRPr="007B6BB7">
        <w:rPr>
          <w:b/>
          <w:bCs/>
        </w:rPr>
        <w:t xml:space="preserve">Seminar Location: </w:t>
      </w:r>
      <w:r w:rsidR="00CF347C" w:rsidRPr="007B6BB7">
        <w:t>TBD</w:t>
      </w:r>
    </w:p>
    <w:p w:rsidR="00C0312E" w:rsidRPr="007B6BB7" w:rsidRDefault="00A21ADF" w:rsidP="00283C0B">
      <w:pPr>
        <w:rPr>
          <w:b/>
          <w:bCs/>
        </w:rPr>
      </w:pPr>
      <w:r w:rsidRPr="007B6BB7">
        <w:rPr>
          <w:b/>
          <w:bCs/>
        </w:rPr>
        <w:t>Office Hours</w:t>
      </w:r>
      <w:r w:rsidR="00C0312E" w:rsidRPr="007B6BB7">
        <w:rPr>
          <w:b/>
          <w:bCs/>
        </w:rPr>
        <w:t>:</w:t>
      </w:r>
      <w:r w:rsidR="00C0312E" w:rsidRPr="007B6BB7">
        <w:t xml:space="preserve"> </w:t>
      </w:r>
      <w:r w:rsidRPr="007B6BB7">
        <w:t>TBD</w:t>
      </w:r>
      <w:r w:rsidR="00CF347C" w:rsidRPr="007B6BB7">
        <w:tab/>
      </w:r>
      <w:r w:rsidR="00CF347C" w:rsidRPr="007B6BB7">
        <w:tab/>
      </w:r>
      <w:r w:rsidR="00CF347C" w:rsidRPr="007B6BB7">
        <w:tab/>
      </w:r>
      <w:r w:rsidR="00CF347C" w:rsidRPr="007B6BB7">
        <w:tab/>
      </w:r>
      <w:r w:rsidR="00CF347C" w:rsidRPr="007B6BB7">
        <w:tab/>
      </w:r>
      <w:r w:rsidR="00CF347C" w:rsidRPr="007B6BB7">
        <w:tab/>
      </w:r>
      <w:r w:rsidR="00CF347C" w:rsidRPr="007B6BB7">
        <w:rPr>
          <w:b/>
          <w:bCs/>
        </w:rPr>
        <w:t xml:space="preserve">Number of Credits: </w:t>
      </w:r>
      <w:r w:rsidR="00CF347C" w:rsidRPr="007B6BB7">
        <w:t>TBD</w:t>
      </w:r>
    </w:p>
    <w:p w:rsidR="00A32615" w:rsidRPr="007B6BB7" w:rsidRDefault="00A32615" w:rsidP="00283C0B">
      <w:pPr>
        <w:rPr>
          <w:b/>
          <w:bCs/>
          <w:highlight w:val="yellow"/>
        </w:rPr>
      </w:pPr>
    </w:p>
    <w:p w:rsidR="009048A1" w:rsidRPr="007B6BB7" w:rsidRDefault="00C0312E" w:rsidP="00283C0B">
      <w:pPr>
        <w:rPr>
          <w:b/>
          <w:bCs/>
        </w:rPr>
      </w:pPr>
      <w:r w:rsidRPr="007B6BB7">
        <w:rPr>
          <w:b/>
          <w:bCs/>
        </w:rPr>
        <w:t xml:space="preserve">Course </w:t>
      </w:r>
      <w:r w:rsidR="005F3946" w:rsidRPr="007B6BB7">
        <w:rPr>
          <w:b/>
          <w:bCs/>
        </w:rPr>
        <w:t xml:space="preserve">Description: </w:t>
      </w:r>
    </w:p>
    <w:p w:rsidR="005F3946" w:rsidRPr="007B6BB7" w:rsidRDefault="007D0C0B" w:rsidP="00283C0B">
      <w:pPr>
        <w:rPr>
          <w:color w:val="222222"/>
          <w:shd w:val="clear" w:color="auto" w:fill="FFFFFF"/>
        </w:rPr>
      </w:pPr>
      <w:r w:rsidRPr="007B6BB7">
        <w:rPr>
          <w:color w:val="222222"/>
          <w:shd w:val="clear" w:color="auto" w:fill="FFFFFF"/>
        </w:rPr>
        <w:t xml:space="preserve">We will </w:t>
      </w:r>
      <w:r w:rsidR="003B55E2" w:rsidRPr="007B6BB7">
        <w:rPr>
          <w:color w:val="222222"/>
          <w:shd w:val="clear" w:color="auto" w:fill="FFFFFF"/>
        </w:rPr>
        <w:t xml:space="preserve">spend the first half of the semester gaining a thorough understanding of what working memory is and how the brain supports it. We will </w:t>
      </w:r>
      <w:r w:rsidR="00611AE1" w:rsidRPr="007B6BB7">
        <w:rPr>
          <w:color w:val="222222"/>
          <w:shd w:val="clear" w:color="auto" w:fill="FFFFFF"/>
        </w:rPr>
        <w:t xml:space="preserve">begin the semester exploring the history of working memory research, including behavioral paradigms and research techniques. We will investigate the proposed cellular and network underpinnings of working memory. We will then follow the </w:t>
      </w:r>
      <w:r w:rsidRPr="007B6BB7">
        <w:rPr>
          <w:color w:val="222222"/>
          <w:shd w:val="clear" w:color="auto" w:fill="FFFFFF"/>
        </w:rPr>
        <w:t>flow of information</w:t>
      </w:r>
      <w:r w:rsidR="00611AE1" w:rsidRPr="007B6BB7">
        <w:rPr>
          <w:color w:val="222222"/>
          <w:shd w:val="clear" w:color="auto" w:fill="FFFFFF"/>
        </w:rPr>
        <w:t xml:space="preserve"> in the brain</w:t>
      </w:r>
      <w:r w:rsidRPr="007B6BB7">
        <w:rPr>
          <w:color w:val="222222"/>
          <w:shd w:val="clear" w:color="auto" w:fill="FFFFFF"/>
        </w:rPr>
        <w:t xml:space="preserve"> from the visual cortex to the prefrontal cortex, to learn how various brain regions support working memory.</w:t>
      </w:r>
      <w:r w:rsidR="003B55E2" w:rsidRPr="007B6BB7">
        <w:rPr>
          <w:color w:val="222222"/>
          <w:shd w:val="clear" w:color="auto" w:fill="FFFFFF"/>
        </w:rPr>
        <w:t xml:space="preserve"> We will then spend the second half of the semester </w:t>
      </w:r>
      <w:r w:rsidRPr="007B6BB7">
        <w:rPr>
          <w:color w:val="222222"/>
          <w:shd w:val="clear" w:color="auto" w:fill="FFFFFF"/>
        </w:rPr>
        <w:t xml:space="preserve">investigating working memory performance in childhood, in aging, and </w:t>
      </w:r>
      <w:r w:rsidR="008F1FB0" w:rsidRPr="007B6BB7">
        <w:rPr>
          <w:color w:val="222222"/>
          <w:shd w:val="clear" w:color="auto" w:fill="FFFFFF"/>
        </w:rPr>
        <w:t xml:space="preserve">in </w:t>
      </w:r>
      <w:r w:rsidRPr="007B6BB7">
        <w:rPr>
          <w:color w:val="222222"/>
          <w:shd w:val="clear" w:color="auto" w:fill="FFFFFF"/>
        </w:rPr>
        <w:t xml:space="preserve">various conditions </w:t>
      </w:r>
      <w:r w:rsidR="00762B46">
        <w:rPr>
          <w:color w:val="222222"/>
          <w:shd w:val="clear" w:color="auto" w:fill="FFFFFF"/>
        </w:rPr>
        <w:t>including Parkinson’s, ADHD, and schizophrenia.</w:t>
      </w:r>
      <w:r w:rsidRPr="007B6BB7">
        <w:rPr>
          <w:color w:val="222222"/>
          <w:shd w:val="clear" w:color="auto" w:fill="FFFFFF"/>
        </w:rPr>
        <w:t xml:space="preserve"> </w:t>
      </w:r>
      <w:r w:rsidR="005F5F19" w:rsidRPr="007B6BB7">
        <w:rPr>
          <w:color w:val="222222"/>
          <w:shd w:val="clear" w:color="auto" w:fill="FFFFFF"/>
        </w:rPr>
        <w:t>Throughout the semester students will conduct an independent research project investigating the relationship between working memory and another cognitive function. We will wrap up the semester with students presenting their findings in an in-class</w:t>
      </w:r>
      <w:r w:rsidR="00F37FCC" w:rsidRPr="007B6BB7">
        <w:rPr>
          <w:color w:val="222222"/>
          <w:shd w:val="clear" w:color="auto" w:fill="FFFFFF"/>
        </w:rPr>
        <w:t xml:space="preserve">, digital </w:t>
      </w:r>
      <w:r w:rsidR="005F5F19" w:rsidRPr="007B6BB7">
        <w:rPr>
          <w:color w:val="222222"/>
          <w:shd w:val="clear" w:color="auto" w:fill="FFFFFF"/>
        </w:rPr>
        <w:t xml:space="preserve">poster session. </w:t>
      </w:r>
      <w:r w:rsidR="00F521D6" w:rsidRPr="007B6BB7">
        <w:rPr>
          <w:color w:val="222222"/>
          <w:shd w:val="clear" w:color="auto" w:fill="FFFFFF"/>
        </w:rPr>
        <w:t>Throughout the semester we will read scientific research articles and review articles related to the week’s topic</w:t>
      </w:r>
      <w:r w:rsidR="00240DA0" w:rsidRPr="007B6BB7">
        <w:rPr>
          <w:color w:val="222222"/>
          <w:shd w:val="clear" w:color="auto" w:fill="FFFFFF"/>
        </w:rPr>
        <w:t xml:space="preserve">, relying heavily on </w:t>
      </w:r>
      <w:r w:rsidR="0048359D" w:rsidRPr="007B6BB7">
        <w:rPr>
          <w:color w:val="222222"/>
          <w:shd w:val="clear" w:color="auto" w:fill="FFFFFF"/>
        </w:rPr>
        <w:t>findings</w:t>
      </w:r>
      <w:r w:rsidR="00240DA0" w:rsidRPr="007B6BB7">
        <w:rPr>
          <w:color w:val="222222"/>
          <w:shd w:val="clear" w:color="auto" w:fill="FFFFFF"/>
        </w:rPr>
        <w:t xml:space="preserve"> from human participants. </w:t>
      </w:r>
    </w:p>
    <w:p w:rsidR="002A0431" w:rsidRPr="007B6BB7" w:rsidRDefault="002A0431" w:rsidP="00283C0B">
      <w:pPr>
        <w:rPr>
          <w:color w:val="222222"/>
          <w:shd w:val="clear" w:color="auto" w:fill="FFFFFF"/>
        </w:rPr>
      </w:pPr>
    </w:p>
    <w:p w:rsidR="00C0312E" w:rsidRPr="007B6BB7" w:rsidRDefault="005F3946" w:rsidP="00283C0B">
      <w:pPr>
        <w:rPr>
          <w:b/>
          <w:bCs/>
        </w:rPr>
      </w:pPr>
      <w:r w:rsidRPr="007B6BB7">
        <w:rPr>
          <w:b/>
          <w:bCs/>
        </w:rPr>
        <w:t xml:space="preserve">Course </w:t>
      </w:r>
      <w:r w:rsidR="00C0312E" w:rsidRPr="007B6BB7">
        <w:rPr>
          <w:b/>
          <w:bCs/>
        </w:rPr>
        <w:t>Objectives:</w:t>
      </w:r>
    </w:p>
    <w:p w:rsidR="00571BF1" w:rsidRPr="007B6BB7" w:rsidRDefault="00A20F11" w:rsidP="00283C0B">
      <w:r w:rsidRPr="007B6BB7">
        <w:t xml:space="preserve">This course is designed </w:t>
      </w:r>
      <w:r w:rsidR="00B10A2E" w:rsidRPr="007B6BB7">
        <w:t xml:space="preserve">to help you to develop the follow </w:t>
      </w:r>
      <w:r w:rsidR="00913D25" w:rsidRPr="007B6BB7">
        <w:t>Core Competencie</w:t>
      </w:r>
      <w:r w:rsidR="00707798" w:rsidRPr="007B6BB7">
        <w:t>s</w:t>
      </w:r>
      <w:r w:rsidR="00913D25" w:rsidRPr="007B6BB7">
        <w:t xml:space="preserve">: written communication, community engagement and inclusivity, creativity and innovation, critical thinking, knowledge, oral communication, quantitative literacy, and research. </w:t>
      </w:r>
      <w:r w:rsidR="000D3C71" w:rsidRPr="007B6BB7">
        <w:t xml:space="preserve">At the completion of this course students will </w:t>
      </w:r>
      <w:r w:rsidR="00363E2E" w:rsidRPr="007B6BB7">
        <w:t xml:space="preserve">be equipped to: </w:t>
      </w:r>
    </w:p>
    <w:p w:rsidR="007A798C" w:rsidRPr="007B6BB7" w:rsidRDefault="007A798C" w:rsidP="00283C0B"/>
    <w:p w:rsidR="00571BF1" w:rsidRPr="007B6BB7" w:rsidRDefault="00DF00FA" w:rsidP="00283C0B">
      <w:pPr>
        <w:pStyle w:val="ListParagraph"/>
        <w:numPr>
          <w:ilvl w:val="0"/>
          <w:numId w:val="15"/>
        </w:numPr>
      </w:pPr>
      <w:r w:rsidRPr="007B6BB7">
        <w:t xml:space="preserve">Describe </w:t>
      </w:r>
      <w:r w:rsidR="00236D2C" w:rsidRPr="007B6BB7">
        <w:t>working memory and the brain regions that support it</w:t>
      </w:r>
      <w:r w:rsidR="00A47D3B" w:rsidRPr="007B6BB7">
        <w:t>.</w:t>
      </w:r>
    </w:p>
    <w:p w:rsidR="00537738" w:rsidRPr="007B6BB7" w:rsidRDefault="00537738" w:rsidP="00283C0B">
      <w:pPr>
        <w:pStyle w:val="ListParagraph"/>
        <w:numPr>
          <w:ilvl w:val="0"/>
          <w:numId w:val="15"/>
        </w:numPr>
      </w:pPr>
      <w:r w:rsidRPr="007B6BB7">
        <w:t xml:space="preserve">Discuss </w:t>
      </w:r>
      <w:r w:rsidR="00847A19" w:rsidRPr="007B6BB7">
        <w:t xml:space="preserve">prevailing theories for how working memory is supported </w:t>
      </w:r>
      <w:r w:rsidR="00EC53A0" w:rsidRPr="007B6BB7">
        <w:t xml:space="preserve">at the neuronal and network level. </w:t>
      </w:r>
    </w:p>
    <w:p w:rsidR="00537738" w:rsidRPr="007B6BB7" w:rsidRDefault="00537738" w:rsidP="00283C0B">
      <w:pPr>
        <w:pStyle w:val="ListParagraph"/>
        <w:numPr>
          <w:ilvl w:val="0"/>
          <w:numId w:val="15"/>
        </w:numPr>
      </w:pPr>
      <w:r w:rsidRPr="007B6BB7">
        <w:t xml:space="preserve">Discuss behavioral paradigms </w:t>
      </w:r>
      <w:r w:rsidR="00727D69" w:rsidRPr="007B6BB7">
        <w:t>and research techniques used to study working</w:t>
      </w:r>
      <w:r w:rsidRPr="007B6BB7">
        <w:t xml:space="preserve"> memor</w:t>
      </w:r>
      <w:r w:rsidR="0055342D" w:rsidRPr="007B6BB7">
        <w:t>y.</w:t>
      </w:r>
    </w:p>
    <w:p w:rsidR="009C3C57" w:rsidRPr="007B6BB7" w:rsidRDefault="007413DE" w:rsidP="00283C0B">
      <w:pPr>
        <w:pStyle w:val="ListParagraph"/>
        <w:numPr>
          <w:ilvl w:val="0"/>
          <w:numId w:val="15"/>
        </w:numPr>
      </w:pPr>
      <w:r w:rsidRPr="007B6BB7">
        <w:t xml:space="preserve">Describe </w:t>
      </w:r>
      <w:r w:rsidR="00D602A0" w:rsidRPr="007B6BB7">
        <w:t>changes to</w:t>
      </w:r>
      <w:r w:rsidR="00A605C2" w:rsidRPr="007B6BB7">
        <w:t xml:space="preserve"> working memory over the lifespan</w:t>
      </w:r>
      <w:r w:rsidR="009C3C57" w:rsidRPr="007B6BB7">
        <w:t xml:space="preserve">. </w:t>
      </w:r>
    </w:p>
    <w:p w:rsidR="007413DE" w:rsidRPr="007B6BB7" w:rsidRDefault="009C3C57" w:rsidP="00283C0B">
      <w:pPr>
        <w:pStyle w:val="ListParagraph"/>
        <w:numPr>
          <w:ilvl w:val="0"/>
          <w:numId w:val="15"/>
        </w:numPr>
      </w:pPr>
      <w:r w:rsidRPr="007B6BB7">
        <w:t xml:space="preserve">Describe </w:t>
      </w:r>
      <w:r w:rsidR="00836E6D" w:rsidRPr="007B6BB7">
        <w:t>working memory impairments</w:t>
      </w:r>
      <w:r w:rsidR="003E6F58" w:rsidRPr="007B6BB7">
        <w:t xml:space="preserve"> in </w:t>
      </w:r>
      <w:r w:rsidR="00990D26" w:rsidRPr="007B6BB7">
        <w:t>Parkinson’s disease</w:t>
      </w:r>
      <w:r w:rsidR="003E6F58" w:rsidRPr="007B6BB7">
        <w:t xml:space="preserve">, ADHD, and schizophrenia. </w:t>
      </w:r>
    </w:p>
    <w:p w:rsidR="00BE21F4" w:rsidRPr="007B6BB7" w:rsidRDefault="004A334F" w:rsidP="00283C0B">
      <w:pPr>
        <w:pStyle w:val="ListParagraph"/>
        <w:numPr>
          <w:ilvl w:val="0"/>
          <w:numId w:val="15"/>
        </w:numPr>
      </w:pPr>
      <w:r w:rsidRPr="007B6BB7">
        <w:t>Find, r</w:t>
      </w:r>
      <w:r w:rsidR="00BE21F4" w:rsidRPr="007B6BB7">
        <w:t>ead, interpret, and synthesize information from primary research articles</w:t>
      </w:r>
      <w:r w:rsidR="005F0111" w:rsidRPr="007B6BB7">
        <w:t>.</w:t>
      </w:r>
    </w:p>
    <w:p w:rsidR="00BE21F4" w:rsidRPr="007B6BB7" w:rsidRDefault="005427FE" w:rsidP="00283C0B">
      <w:pPr>
        <w:pStyle w:val="ListParagraph"/>
        <w:numPr>
          <w:ilvl w:val="0"/>
          <w:numId w:val="15"/>
        </w:numPr>
      </w:pPr>
      <w:r w:rsidRPr="007B6BB7">
        <w:t>Communicate science, both in written and oral form, to the general public</w:t>
      </w:r>
      <w:r w:rsidR="005F0111" w:rsidRPr="007B6BB7">
        <w:t>.</w:t>
      </w:r>
    </w:p>
    <w:p w:rsidR="005427FE" w:rsidRPr="007B6BB7" w:rsidRDefault="00B64330" w:rsidP="00283C0B">
      <w:pPr>
        <w:pStyle w:val="ListParagraph"/>
        <w:numPr>
          <w:ilvl w:val="0"/>
          <w:numId w:val="15"/>
        </w:numPr>
      </w:pPr>
      <w:r w:rsidRPr="007B6BB7">
        <w:t xml:space="preserve">Engage in discussion </w:t>
      </w:r>
      <w:r w:rsidR="00D63E79" w:rsidRPr="007B6BB7">
        <w:t>about scientific findings</w:t>
      </w:r>
      <w:r w:rsidR="005F0111" w:rsidRPr="007B6BB7">
        <w:t>.</w:t>
      </w:r>
    </w:p>
    <w:p w:rsidR="000D3C71" w:rsidRPr="007B6BB7" w:rsidRDefault="004D7D54" w:rsidP="00283C0B">
      <w:pPr>
        <w:pStyle w:val="ListParagraph"/>
        <w:numPr>
          <w:ilvl w:val="0"/>
          <w:numId w:val="15"/>
        </w:numPr>
      </w:pPr>
      <w:r w:rsidRPr="007B6BB7">
        <w:t xml:space="preserve">Provide meaningful feedback to peers and </w:t>
      </w:r>
      <w:r w:rsidR="00F47691" w:rsidRPr="007B6BB7">
        <w:t xml:space="preserve">also </w:t>
      </w:r>
      <w:r w:rsidRPr="007B6BB7">
        <w:t xml:space="preserve">reflect on </w:t>
      </w:r>
      <w:r w:rsidR="00F47691" w:rsidRPr="007B6BB7">
        <w:t>one</w:t>
      </w:r>
      <w:r w:rsidR="005F0111" w:rsidRPr="007B6BB7">
        <w:t>’</w:t>
      </w:r>
      <w:r w:rsidR="00F47691" w:rsidRPr="007B6BB7">
        <w:t xml:space="preserve">s own </w:t>
      </w:r>
      <w:r w:rsidR="0028589C" w:rsidRPr="007B6BB7">
        <w:t>work.</w:t>
      </w:r>
    </w:p>
    <w:p w:rsidR="005F3946" w:rsidRPr="007B6BB7" w:rsidRDefault="005F3946" w:rsidP="00283C0B">
      <w:pPr>
        <w:rPr>
          <w:b/>
          <w:bCs/>
        </w:rPr>
      </w:pPr>
    </w:p>
    <w:p w:rsidR="005F3946" w:rsidRPr="007B6BB7" w:rsidRDefault="00AC1CDB" w:rsidP="00283C0B">
      <w:pPr>
        <w:rPr>
          <w:b/>
          <w:bCs/>
        </w:rPr>
      </w:pPr>
      <w:r w:rsidRPr="007B6BB7">
        <w:rPr>
          <w:b/>
          <w:bCs/>
        </w:rPr>
        <w:t xml:space="preserve">Course </w:t>
      </w:r>
      <w:r w:rsidR="005F3946" w:rsidRPr="007B6BB7">
        <w:rPr>
          <w:b/>
          <w:bCs/>
        </w:rPr>
        <w:t>Pre</w:t>
      </w:r>
      <w:r w:rsidR="00CB0377" w:rsidRPr="007B6BB7">
        <w:rPr>
          <w:b/>
          <w:bCs/>
        </w:rPr>
        <w:t>r</w:t>
      </w:r>
      <w:r w:rsidR="005F3946" w:rsidRPr="007B6BB7">
        <w:rPr>
          <w:b/>
          <w:bCs/>
        </w:rPr>
        <w:t xml:space="preserve">equisites: </w:t>
      </w:r>
    </w:p>
    <w:p w:rsidR="00F5524A" w:rsidRPr="007B6BB7" w:rsidRDefault="00762B46" w:rsidP="00283C0B">
      <w:r>
        <w:t>Instructor permission is required to take the course. Undergraduate s</w:t>
      </w:r>
      <w:r w:rsidR="00F5524A" w:rsidRPr="007B6BB7">
        <w:t>tudents should have already taken an introductory psychology or neuroscience course. Students who have not t</w:t>
      </w:r>
      <w:r w:rsidR="00095196" w:rsidRPr="007B6BB7">
        <w:t xml:space="preserve">aken a prerequisite course </w:t>
      </w:r>
      <w:r w:rsidR="0093039E" w:rsidRPr="007B6BB7">
        <w:t xml:space="preserve">but have taken other relevant courses </w:t>
      </w:r>
      <w:r w:rsidR="00095196" w:rsidRPr="007B6BB7">
        <w:t xml:space="preserve">should contact the instructor for approval. </w:t>
      </w:r>
    </w:p>
    <w:p w:rsidR="000B199E" w:rsidRPr="007B6BB7" w:rsidRDefault="000B199E" w:rsidP="00283C0B">
      <w:pPr>
        <w:rPr>
          <w:b/>
          <w:bCs/>
          <w:highlight w:val="yellow"/>
        </w:rPr>
      </w:pPr>
    </w:p>
    <w:p w:rsidR="000B199E" w:rsidRPr="007B6BB7" w:rsidRDefault="000B199E" w:rsidP="00283C0B">
      <w:pPr>
        <w:rPr>
          <w:b/>
          <w:bCs/>
        </w:rPr>
      </w:pPr>
      <w:r w:rsidRPr="007B6BB7">
        <w:rPr>
          <w:b/>
          <w:bCs/>
        </w:rPr>
        <w:t>Course Role in the Department:</w:t>
      </w:r>
    </w:p>
    <w:p w:rsidR="000B199E" w:rsidRPr="007B6BB7" w:rsidRDefault="000B199E" w:rsidP="00283C0B">
      <w:pPr>
        <w:rPr>
          <w:b/>
          <w:bCs/>
        </w:rPr>
      </w:pPr>
    </w:p>
    <w:p w:rsidR="00CA55D9" w:rsidRDefault="00CA55D9" w:rsidP="00CA55D9">
      <w:pPr>
        <w:spacing w:line="261" w:lineRule="auto"/>
        <w:ind w:right="40"/>
      </w:pPr>
      <w:r w:rsidRPr="00265B51">
        <w:t xml:space="preserve">This seminar is designed for undergraduates majoring in Psychology or Neuroscience &amp; Behavior, and for students participating in the Psychology Post-Baccalaureate Certificate program. It fulfills the following degree requirements: </w:t>
      </w:r>
    </w:p>
    <w:p w:rsidR="00CA55D9" w:rsidRDefault="00CA55D9" w:rsidP="00CA55D9">
      <w:pPr>
        <w:spacing w:line="261" w:lineRule="auto"/>
        <w:ind w:right="40"/>
      </w:pPr>
    </w:p>
    <w:p w:rsidR="00CA55D9" w:rsidRDefault="00CA55D9" w:rsidP="00CA55D9">
      <w:pPr>
        <w:spacing w:line="261" w:lineRule="auto"/>
        <w:ind w:right="40"/>
      </w:pPr>
      <w:r>
        <w:t xml:space="preserve">- </w:t>
      </w:r>
      <w:r w:rsidRPr="00265B51">
        <w:t xml:space="preserve">For the Psychology major or concentration in Columbia College and in the School of General Studies, and for the Psychology Post-Baccalaureate Certificate program, this </w:t>
      </w:r>
      <w:r>
        <w:t>course</w:t>
      </w:r>
      <w:r w:rsidRPr="00265B51">
        <w:t xml:space="preserve"> will meet the Group </w:t>
      </w:r>
      <w:r>
        <w:t>2 (Neuroscience and Psychobiology</w:t>
      </w:r>
      <w:r>
        <w:t>)</w:t>
      </w:r>
      <w:r w:rsidRPr="00265B51">
        <w:t xml:space="preserve"> distribution requirement.</w:t>
      </w:r>
    </w:p>
    <w:p w:rsidR="00CA55D9" w:rsidRDefault="00CA55D9" w:rsidP="00CA55D9">
      <w:pPr>
        <w:spacing w:line="261" w:lineRule="auto"/>
        <w:ind w:right="40"/>
      </w:pPr>
    </w:p>
    <w:p w:rsidR="00CA55D9" w:rsidRDefault="00CA55D9" w:rsidP="00CA55D9">
      <w:pPr>
        <w:spacing w:line="261" w:lineRule="auto"/>
        <w:ind w:right="40"/>
      </w:pPr>
      <w:r>
        <w:t xml:space="preserve">- </w:t>
      </w:r>
      <w:r w:rsidRPr="00265B51">
        <w:t xml:space="preserve">For the Neuroscience and Behavior joint major, it will fulfill the Psychology requirement for an advanced psychology seminar. </w:t>
      </w:r>
    </w:p>
    <w:p w:rsidR="00CA55D9" w:rsidRDefault="00CA55D9" w:rsidP="00CA55D9">
      <w:pPr>
        <w:spacing w:line="261" w:lineRule="auto"/>
        <w:ind w:right="40"/>
      </w:pPr>
    </w:p>
    <w:p w:rsidR="00CA55D9" w:rsidRDefault="00CA55D9" w:rsidP="00CA55D9">
      <w:pPr>
        <w:spacing w:line="261" w:lineRule="auto"/>
        <w:ind w:right="40"/>
      </w:pPr>
      <w:r>
        <w:t xml:space="preserve">- </w:t>
      </w:r>
      <w:r w:rsidRPr="00265B51">
        <w:t xml:space="preserve">For Psychology Post-Baccalaureate students and for Psychology majors, it will fulfill the seminar requirement. </w:t>
      </w:r>
    </w:p>
    <w:p w:rsidR="00CA55D9" w:rsidRDefault="00CA55D9" w:rsidP="00CA55D9"/>
    <w:p w:rsidR="005F3946" w:rsidRPr="007B6BB7" w:rsidRDefault="005F3946" w:rsidP="00283C0B">
      <w:pPr>
        <w:rPr>
          <w:highlight w:val="yellow"/>
        </w:rPr>
      </w:pPr>
    </w:p>
    <w:p w:rsidR="00C0312E" w:rsidRPr="007B6BB7" w:rsidRDefault="00AC1CDB" w:rsidP="00283C0B">
      <w:pPr>
        <w:rPr>
          <w:b/>
          <w:bCs/>
        </w:rPr>
      </w:pPr>
      <w:r w:rsidRPr="007B6BB7">
        <w:rPr>
          <w:b/>
          <w:bCs/>
        </w:rPr>
        <w:t xml:space="preserve">Course Schedule: </w:t>
      </w:r>
    </w:p>
    <w:p w:rsidR="00CA55D9" w:rsidRPr="000A2BBA" w:rsidRDefault="00CA55D9" w:rsidP="00283C0B">
      <w:pPr>
        <w:rPr>
          <w:b/>
          <w:bCs/>
          <w:highlight w:val="yellow"/>
        </w:rPr>
      </w:pPr>
    </w:p>
    <w:p w:rsidR="00CB14E6" w:rsidRPr="00D9759A" w:rsidRDefault="00BC09B1" w:rsidP="00283C0B">
      <w:r w:rsidRPr="00D9759A">
        <w:rPr>
          <w:b/>
          <w:bCs/>
        </w:rPr>
        <w:t xml:space="preserve">Seminar </w:t>
      </w:r>
      <w:r w:rsidR="001D746D" w:rsidRPr="00D9759A">
        <w:rPr>
          <w:b/>
          <w:bCs/>
        </w:rPr>
        <w:t xml:space="preserve">1. Course Intro: </w:t>
      </w:r>
      <w:r w:rsidR="00117ADF" w:rsidRPr="00D9759A">
        <w:t>forms</w:t>
      </w:r>
      <w:r w:rsidR="001D746D" w:rsidRPr="00D9759A">
        <w:t xml:space="preserve"> of working memory, behavioral paradigms, research techniques</w:t>
      </w:r>
    </w:p>
    <w:p w:rsidR="004A4C53" w:rsidRPr="00D9759A" w:rsidRDefault="004A4C53" w:rsidP="00D9759A"/>
    <w:p w:rsidR="00C66C0E" w:rsidRPr="00D9759A" w:rsidRDefault="008E5140" w:rsidP="00283C0B">
      <w:pPr>
        <w:pStyle w:val="ListParagraph"/>
        <w:numPr>
          <w:ilvl w:val="0"/>
          <w:numId w:val="16"/>
        </w:numPr>
        <w:rPr>
          <w:color w:val="212121"/>
          <w:shd w:val="clear" w:color="auto" w:fill="FFFFFF"/>
        </w:rPr>
      </w:pPr>
      <w:proofErr w:type="spellStart"/>
      <w:r w:rsidRPr="00D9759A">
        <w:rPr>
          <w:color w:val="212121"/>
          <w:shd w:val="clear" w:color="auto" w:fill="FFFFFF"/>
        </w:rPr>
        <w:t>D'Esposito</w:t>
      </w:r>
      <w:proofErr w:type="spellEnd"/>
      <w:r w:rsidRPr="00D9759A">
        <w:rPr>
          <w:color w:val="212121"/>
          <w:shd w:val="clear" w:color="auto" w:fill="FFFFFF"/>
        </w:rPr>
        <w:t xml:space="preserve">, M., &amp; </w:t>
      </w:r>
      <w:proofErr w:type="spellStart"/>
      <w:r w:rsidRPr="00D9759A">
        <w:rPr>
          <w:color w:val="212121"/>
          <w:shd w:val="clear" w:color="auto" w:fill="FFFFFF"/>
        </w:rPr>
        <w:t>Postle</w:t>
      </w:r>
      <w:proofErr w:type="spellEnd"/>
      <w:r w:rsidRPr="00D9759A">
        <w:rPr>
          <w:color w:val="212121"/>
          <w:shd w:val="clear" w:color="auto" w:fill="FFFFFF"/>
        </w:rPr>
        <w:t>, B. R. (2015). The cognitive neuroscience of working memory. </w:t>
      </w:r>
      <w:r w:rsidRPr="00D9759A">
        <w:rPr>
          <w:i/>
          <w:iCs/>
          <w:color w:val="212121"/>
          <w:shd w:val="clear" w:color="auto" w:fill="FFFFFF"/>
        </w:rPr>
        <w:t>Annual review of psychology</w:t>
      </w:r>
      <w:r w:rsidRPr="00D9759A">
        <w:rPr>
          <w:color w:val="212121"/>
          <w:shd w:val="clear" w:color="auto" w:fill="FFFFFF"/>
        </w:rPr>
        <w:t>, </w:t>
      </w:r>
      <w:r w:rsidRPr="00D9759A">
        <w:rPr>
          <w:i/>
          <w:iCs/>
          <w:color w:val="212121"/>
          <w:shd w:val="clear" w:color="auto" w:fill="FFFFFF"/>
        </w:rPr>
        <w:t>66</w:t>
      </w:r>
      <w:r w:rsidRPr="00D9759A">
        <w:rPr>
          <w:color w:val="212121"/>
          <w:shd w:val="clear" w:color="auto" w:fill="FFFFFF"/>
        </w:rPr>
        <w:t xml:space="preserve">, 115–142. </w:t>
      </w:r>
      <w:hyperlink r:id="rId6" w:history="1">
        <w:r w:rsidRPr="00D9759A">
          <w:rPr>
            <w:rStyle w:val="Hyperlink"/>
            <w:shd w:val="clear" w:color="auto" w:fill="FFFFFF"/>
          </w:rPr>
          <w:t>https://doi.org/10.1146/annurev-psych-010814-015031</w:t>
        </w:r>
      </w:hyperlink>
    </w:p>
    <w:p w:rsidR="008E5140" w:rsidRPr="00D9759A" w:rsidRDefault="008E5140" w:rsidP="00283C0B">
      <w:pPr>
        <w:ind w:left="360" w:hanging="360"/>
      </w:pPr>
    </w:p>
    <w:p w:rsidR="00510FE9" w:rsidRPr="00D9759A" w:rsidRDefault="00FF0828" w:rsidP="00283C0B">
      <w:pPr>
        <w:pStyle w:val="ListParagraph"/>
        <w:numPr>
          <w:ilvl w:val="0"/>
          <w:numId w:val="16"/>
        </w:numPr>
        <w:rPr>
          <w:rStyle w:val="Hyperlink"/>
          <w:color w:val="auto"/>
          <w:u w:val="none"/>
        </w:rPr>
      </w:pPr>
      <w:r w:rsidRPr="00D9759A">
        <w:rPr>
          <w:color w:val="212121"/>
          <w:shd w:val="clear" w:color="auto" w:fill="FFFFFF"/>
        </w:rPr>
        <w:t xml:space="preserve">Eriksson, J., Vogel, E. K., </w:t>
      </w:r>
      <w:proofErr w:type="spellStart"/>
      <w:r w:rsidRPr="00D9759A">
        <w:rPr>
          <w:color w:val="212121"/>
          <w:shd w:val="clear" w:color="auto" w:fill="FFFFFF"/>
        </w:rPr>
        <w:t>Lansner</w:t>
      </w:r>
      <w:proofErr w:type="spellEnd"/>
      <w:r w:rsidRPr="00D9759A">
        <w:rPr>
          <w:color w:val="212121"/>
          <w:shd w:val="clear" w:color="auto" w:fill="FFFFFF"/>
        </w:rPr>
        <w:t xml:space="preserve">, A., </w:t>
      </w:r>
      <w:proofErr w:type="spellStart"/>
      <w:r w:rsidRPr="00D9759A">
        <w:rPr>
          <w:color w:val="212121"/>
          <w:shd w:val="clear" w:color="auto" w:fill="FFFFFF"/>
        </w:rPr>
        <w:t>Bergström</w:t>
      </w:r>
      <w:proofErr w:type="spellEnd"/>
      <w:r w:rsidRPr="00D9759A">
        <w:rPr>
          <w:color w:val="212121"/>
          <w:shd w:val="clear" w:color="auto" w:fill="FFFFFF"/>
        </w:rPr>
        <w:t>, F., &amp; Nyberg, L. (2015). Neurocognitive Architecture of Working Memory. </w:t>
      </w:r>
      <w:r w:rsidRPr="00D9759A">
        <w:rPr>
          <w:i/>
          <w:iCs/>
          <w:color w:val="212121"/>
          <w:shd w:val="clear" w:color="auto" w:fill="FFFFFF"/>
        </w:rPr>
        <w:t>Neuron</w:t>
      </w:r>
      <w:r w:rsidRPr="00D9759A">
        <w:rPr>
          <w:color w:val="212121"/>
          <w:shd w:val="clear" w:color="auto" w:fill="FFFFFF"/>
        </w:rPr>
        <w:t>, </w:t>
      </w:r>
      <w:r w:rsidRPr="00D9759A">
        <w:rPr>
          <w:i/>
          <w:iCs/>
          <w:color w:val="212121"/>
          <w:shd w:val="clear" w:color="auto" w:fill="FFFFFF"/>
        </w:rPr>
        <w:t>88</w:t>
      </w:r>
      <w:r w:rsidRPr="00D9759A">
        <w:rPr>
          <w:color w:val="212121"/>
          <w:shd w:val="clear" w:color="auto" w:fill="FFFFFF"/>
        </w:rPr>
        <w:t xml:space="preserve">(1), 33–46. </w:t>
      </w:r>
      <w:hyperlink r:id="rId7" w:history="1">
        <w:r w:rsidRPr="00D9759A">
          <w:rPr>
            <w:rStyle w:val="Hyperlink"/>
            <w:shd w:val="clear" w:color="auto" w:fill="FFFFFF"/>
          </w:rPr>
          <w:t>https://doi.org/10.1016/j.neuron.2015.09.020</w:t>
        </w:r>
      </w:hyperlink>
    </w:p>
    <w:p w:rsidR="001D746D" w:rsidRPr="002C0578" w:rsidRDefault="001D746D" w:rsidP="00283C0B">
      <w:pPr>
        <w:rPr>
          <w:b/>
          <w:bCs/>
        </w:rPr>
      </w:pPr>
    </w:p>
    <w:p w:rsidR="00C97154" w:rsidRPr="002C0578" w:rsidRDefault="00BC09B1" w:rsidP="00283C0B">
      <w:r w:rsidRPr="002C0578">
        <w:rPr>
          <w:b/>
          <w:bCs/>
        </w:rPr>
        <w:t xml:space="preserve">Seminar </w:t>
      </w:r>
      <w:r w:rsidR="001D746D" w:rsidRPr="002C0578">
        <w:rPr>
          <w:b/>
          <w:bCs/>
        </w:rPr>
        <w:t xml:space="preserve">2. Working memory: </w:t>
      </w:r>
      <w:r w:rsidR="001D746D" w:rsidRPr="002C0578">
        <w:t xml:space="preserve">neural mechanisms (delay cells, </w:t>
      </w:r>
      <w:r w:rsidR="00273FB3" w:rsidRPr="002C0578">
        <w:t>persistent firing</w:t>
      </w:r>
      <w:r w:rsidR="001D746D" w:rsidRPr="002C0578">
        <w:t>)</w:t>
      </w:r>
    </w:p>
    <w:p w:rsidR="00DD6413" w:rsidRPr="002C0578" w:rsidRDefault="00DD6413" w:rsidP="00283C0B">
      <w:pPr>
        <w:pStyle w:val="ListParagraph"/>
        <w:ind w:left="360"/>
      </w:pPr>
    </w:p>
    <w:p w:rsidR="00A8325C" w:rsidRPr="002C0578" w:rsidRDefault="00A8325C" w:rsidP="00A8325C">
      <w:pPr>
        <w:pStyle w:val="ListParagraph"/>
        <w:numPr>
          <w:ilvl w:val="0"/>
          <w:numId w:val="17"/>
        </w:numPr>
        <w:rPr>
          <w:color w:val="212121"/>
          <w:shd w:val="clear" w:color="auto" w:fill="FFFFFF"/>
        </w:rPr>
      </w:pPr>
      <w:r w:rsidRPr="002C0578">
        <w:rPr>
          <w:color w:val="212121"/>
          <w:shd w:val="clear" w:color="auto" w:fill="FFFFFF"/>
        </w:rPr>
        <w:t xml:space="preserve">Curtis, C. E., &amp; </w:t>
      </w:r>
      <w:proofErr w:type="spellStart"/>
      <w:r w:rsidRPr="002C0578">
        <w:rPr>
          <w:color w:val="212121"/>
          <w:shd w:val="clear" w:color="auto" w:fill="FFFFFF"/>
        </w:rPr>
        <w:t>D'Esposito</w:t>
      </w:r>
      <w:proofErr w:type="spellEnd"/>
      <w:r w:rsidRPr="002C0578">
        <w:rPr>
          <w:color w:val="212121"/>
          <w:shd w:val="clear" w:color="auto" w:fill="FFFFFF"/>
        </w:rPr>
        <w:t>, M. (2003). Persistent activity in the prefrontal cortex during working memory. </w:t>
      </w:r>
      <w:r w:rsidRPr="002C0578">
        <w:rPr>
          <w:i/>
          <w:iCs/>
          <w:color w:val="212121"/>
          <w:shd w:val="clear" w:color="auto" w:fill="FFFFFF"/>
        </w:rPr>
        <w:t>Trends in cognitive sciences</w:t>
      </w:r>
      <w:r w:rsidRPr="002C0578">
        <w:rPr>
          <w:color w:val="212121"/>
          <w:shd w:val="clear" w:color="auto" w:fill="FFFFFF"/>
        </w:rPr>
        <w:t>, </w:t>
      </w:r>
      <w:r w:rsidRPr="002C0578">
        <w:rPr>
          <w:i/>
          <w:iCs/>
          <w:color w:val="212121"/>
          <w:shd w:val="clear" w:color="auto" w:fill="FFFFFF"/>
        </w:rPr>
        <w:t>7</w:t>
      </w:r>
      <w:r w:rsidRPr="002C0578">
        <w:rPr>
          <w:color w:val="212121"/>
          <w:shd w:val="clear" w:color="auto" w:fill="FFFFFF"/>
        </w:rPr>
        <w:t xml:space="preserve">(9), 415–423. </w:t>
      </w:r>
      <w:hyperlink r:id="rId8" w:history="1">
        <w:r w:rsidRPr="002C0578">
          <w:rPr>
            <w:rStyle w:val="Hyperlink"/>
            <w:shd w:val="clear" w:color="auto" w:fill="FFFFFF"/>
          </w:rPr>
          <w:t>https://doi.org/10.1016/s1364-6613(03)00197-9</w:t>
        </w:r>
      </w:hyperlink>
    </w:p>
    <w:p w:rsidR="00D07527" w:rsidRPr="002C0578" w:rsidRDefault="00D07527" w:rsidP="00283C0B">
      <w:pPr>
        <w:rPr>
          <w:rStyle w:val="Hyperlink"/>
          <w:color w:val="auto"/>
          <w:u w:val="none"/>
        </w:rPr>
      </w:pPr>
    </w:p>
    <w:p w:rsidR="00A8325C" w:rsidRPr="002C0578" w:rsidRDefault="00D07527" w:rsidP="00A8325C">
      <w:pPr>
        <w:pStyle w:val="ListParagraph"/>
        <w:numPr>
          <w:ilvl w:val="0"/>
          <w:numId w:val="17"/>
        </w:numPr>
      </w:pPr>
      <w:r w:rsidRPr="002C0578">
        <w:t>Goldman-</w:t>
      </w:r>
      <w:proofErr w:type="spellStart"/>
      <w:r w:rsidRPr="002C0578">
        <w:t>Rakic</w:t>
      </w:r>
      <w:proofErr w:type="spellEnd"/>
      <w:r w:rsidRPr="002C0578">
        <w:t xml:space="preserve"> P. S. (1995). Cellular basis of working memory. </w:t>
      </w:r>
      <w:r w:rsidRPr="002C0578">
        <w:rPr>
          <w:i/>
          <w:iCs/>
        </w:rPr>
        <w:t>Neuron</w:t>
      </w:r>
      <w:r w:rsidRPr="002C0578">
        <w:t xml:space="preserve">, </w:t>
      </w:r>
      <w:r w:rsidRPr="002C0578">
        <w:rPr>
          <w:i/>
          <w:iCs/>
        </w:rPr>
        <w:t>14</w:t>
      </w:r>
      <w:r w:rsidRPr="002C0578">
        <w:t xml:space="preserve">(3), 477–485. </w:t>
      </w:r>
      <w:hyperlink r:id="rId9" w:history="1">
        <w:r w:rsidRPr="002C0578">
          <w:rPr>
            <w:rStyle w:val="Hyperlink"/>
          </w:rPr>
          <w:t>https://doi.org/10.1016/0896-6273(95)90304-6</w:t>
        </w:r>
      </w:hyperlink>
    </w:p>
    <w:p w:rsidR="00C97154" w:rsidRPr="000A2BBA" w:rsidRDefault="00C97154" w:rsidP="00283C0B">
      <w:pPr>
        <w:rPr>
          <w:b/>
          <w:bCs/>
          <w:highlight w:val="yellow"/>
        </w:rPr>
      </w:pPr>
    </w:p>
    <w:p w:rsidR="005409E6" w:rsidRPr="003341AF" w:rsidRDefault="008B444D" w:rsidP="00283C0B">
      <w:r w:rsidRPr="003341AF">
        <w:rPr>
          <w:b/>
          <w:bCs/>
        </w:rPr>
        <w:t>Seminar 3. Working memory</w:t>
      </w:r>
      <w:r w:rsidR="000009D1" w:rsidRPr="003341AF">
        <w:rPr>
          <w:b/>
          <w:bCs/>
        </w:rPr>
        <w:t xml:space="preserve">: </w:t>
      </w:r>
      <w:r w:rsidR="000009D1" w:rsidRPr="003341AF">
        <w:t xml:space="preserve">population dynamics (oscillations, </w:t>
      </w:r>
      <w:r w:rsidR="00294D4D" w:rsidRPr="003341AF">
        <w:t>network connectivity)</w:t>
      </w:r>
      <w:r w:rsidR="005409E6" w:rsidRPr="003341AF">
        <w:t xml:space="preserve"> </w:t>
      </w:r>
    </w:p>
    <w:p w:rsidR="000F79B4" w:rsidRPr="003341AF" w:rsidRDefault="000F79B4" w:rsidP="00283C0B"/>
    <w:p w:rsidR="005D62EE" w:rsidRPr="003341AF" w:rsidRDefault="005D62EE" w:rsidP="00283C0B">
      <w:pPr>
        <w:pStyle w:val="ListParagraph"/>
        <w:numPr>
          <w:ilvl w:val="0"/>
          <w:numId w:val="18"/>
        </w:numPr>
      </w:pPr>
      <w:r w:rsidRPr="003341AF">
        <w:rPr>
          <w:color w:val="212121"/>
          <w:shd w:val="clear" w:color="auto" w:fill="FFFFFF"/>
        </w:rPr>
        <w:t>Miller, E. K., Lundqvist, M., &amp; Bastos, A. M. (2018). Working Memory 2.0. </w:t>
      </w:r>
      <w:r w:rsidRPr="003341AF">
        <w:rPr>
          <w:i/>
          <w:iCs/>
          <w:color w:val="212121"/>
          <w:shd w:val="clear" w:color="auto" w:fill="FFFFFF"/>
        </w:rPr>
        <w:t>Neuron</w:t>
      </w:r>
      <w:r w:rsidRPr="003341AF">
        <w:rPr>
          <w:color w:val="212121"/>
          <w:shd w:val="clear" w:color="auto" w:fill="FFFFFF"/>
        </w:rPr>
        <w:t>, </w:t>
      </w:r>
      <w:r w:rsidRPr="003341AF">
        <w:rPr>
          <w:i/>
          <w:iCs/>
          <w:color w:val="212121"/>
          <w:shd w:val="clear" w:color="auto" w:fill="FFFFFF"/>
        </w:rPr>
        <w:t>100</w:t>
      </w:r>
      <w:r w:rsidRPr="003341AF">
        <w:rPr>
          <w:color w:val="212121"/>
          <w:shd w:val="clear" w:color="auto" w:fill="FFFFFF"/>
        </w:rPr>
        <w:t xml:space="preserve">(2), 463–475. </w:t>
      </w:r>
      <w:hyperlink r:id="rId10" w:history="1">
        <w:r w:rsidRPr="003341AF">
          <w:rPr>
            <w:rStyle w:val="Hyperlink"/>
            <w:shd w:val="clear" w:color="auto" w:fill="FFFFFF"/>
          </w:rPr>
          <w:t>https://doi.org/10.1016/j.neuron.2018.09.023</w:t>
        </w:r>
      </w:hyperlink>
    </w:p>
    <w:p w:rsidR="007D6204" w:rsidRPr="003341AF" w:rsidRDefault="007D6204" w:rsidP="00283C0B"/>
    <w:p w:rsidR="008246FB" w:rsidRPr="003341AF" w:rsidRDefault="008246FB" w:rsidP="00283C0B">
      <w:pPr>
        <w:pStyle w:val="ListParagraph"/>
        <w:numPr>
          <w:ilvl w:val="0"/>
          <w:numId w:val="18"/>
        </w:numPr>
        <w:rPr>
          <w:rStyle w:val="Hyperlink"/>
          <w:color w:val="auto"/>
          <w:u w:val="none"/>
        </w:rPr>
      </w:pPr>
      <w:r w:rsidRPr="003341AF">
        <w:lastRenderedPageBreak/>
        <w:t xml:space="preserve">Riddle, J., </w:t>
      </w:r>
      <w:proofErr w:type="spellStart"/>
      <w:r w:rsidRPr="003341AF">
        <w:t>Scimeca</w:t>
      </w:r>
      <w:proofErr w:type="spellEnd"/>
      <w:r w:rsidRPr="003341AF">
        <w:t xml:space="preserve">, J. M., </w:t>
      </w:r>
      <w:proofErr w:type="spellStart"/>
      <w:r w:rsidRPr="003341AF">
        <w:t>Cellier</w:t>
      </w:r>
      <w:proofErr w:type="spellEnd"/>
      <w:r w:rsidRPr="003341AF">
        <w:t xml:space="preserve">, D., Dhanani, S., &amp; </w:t>
      </w:r>
      <w:proofErr w:type="spellStart"/>
      <w:r w:rsidRPr="003341AF">
        <w:t>D'Esposito</w:t>
      </w:r>
      <w:proofErr w:type="spellEnd"/>
      <w:r w:rsidRPr="003341AF">
        <w:t xml:space="preserve">, M. (2020). Causal Evidence for a Role of Theta and Alpha Oscillations in the Control of Working Memory. </w:t>
      </w:r>
      <w:r w:rsidRPr="003341AF">
        <w:rPr>
          <w:i/>
          <w:iCs/>
        </w:rPr>
        <w:t xml:space="preserve">Current </w:t>
      </w:r>
      <w:proofErr w:type="gramStart"/>
      <w:r w:rsidRPr="003341AF">
        <w:rPr>
          <w:i/>
          <w:iCs/>
        </w:rPr>
        <w:t>biology :</w:t>
      </w:r>
      <w:proofErr w:type="gramEnd"/>
      <w:r w:rsidRPr="003341AF">
        <w:rPr>
          <w:i/>
          <w:iCs/>
        </w:rPr>
        <w:t xml:space="preserve"> CB</w:t>
      </w:r>
      <w:r w:rsidRPr="003341AF">
        <w:t xml:space="preserve">, </w:t>
      </w:r>
      <w:r w:rsidRPr="003341AF">
        <w:rPr>
          <w:i/>
          <w:iCs/>
        </w:rPr>
        <w:t>30</w:t>
      </w:r>
      <w:r w:rsidRPr="003341AF">
        <w:t xml:space="preserve">(9), 1748–1754.e4. </w:t>
      </w:r>
      <w:hyperlink r:id="rId11" w:history="1">
        <w:r w:rsidRPr="003341AF">
          <w:rPr>
            <w:rStyle w:val="Hyperlink"/>
          </w:rPr>
          <w:t>https://doi.org/10.1016/j.cub.2020.02.065</w:t>
        </w:r>
      </w:hyperlink>
    </w:p>
    <w:p w:rsidR="0007524A" w:rsidRPr="000A2BBA" w:rsidRDefault="0007524A" w:rsidP="00283C0B">
      <w:pPr>
        <w:rPr>
          <w:b/>
          <w:bCs/>
          <w:highlight w:val="yellow"/>
        </w:rPr>
      </w:pPr>
    </w:p>
    <w:p w:rsidR="001D746D" w:rsidRPr="00A24D62" w:rsidRDefault="00BC09B1" w:rsidP="00283C0B">
      <w:pPr>
        <w:rPr>
          <w:b/>
          <w:bCs/>
        </w:rPr>
      </w:pPr>
      <w:r w:rsidRPr="00A24D62">
        <w:rPr>
          <w:b/>
          <w:bCs/>
        </w:rPr>
        <w:t xml:space="preserve">Seminar </w:t>
      </w:r>
      <w:r w:rsidR="001A0B0D" w:rsidRPr="00A24D62">
        <w:rPr>
          <w:b/>
          <w:bCs/>
        </w:rPr>
        <w:t>4</w:t>
      </w:r>
      <w:r w:rsidR="001D746D" w:rsidRPr="00A24D62">
        <w:rPr>
          <w:b/>
          <w:bCs/>
        </w:rPr>
        <w:t>. Working memory and the visual cortex</w:t>
      </w:r>
    </w:p>
    <w:p w:rsidR="00A33679" w:rsidRPr="00A24D62" w:rsidRDefault="00A33679" w:rsidP="00283C0B"/>
    <w:p w:rsidR="00464C08" w:rsidRPr="00A24D62" w:rsidRDefault="00464C08" w:rsidP="00283C0B">
      <w:pPr>
        <w:pStyle w:val="ListParagraph"/>
        <w:numPr>
          <w:ilvl w:val="0"/>
          <w:numId w:val="19"/>
        </w:numPr>
      </w:pPr>
      <w:proofErr w:type="spellStart"/>
      <w:r w:rsidRPr="00A24D62">
        <w:rPr>
          <w:color w:val="212121"/>
          <w:shd w:val="clear" w:color="auto" w:fill="FFFFFF"/>
        </w:rPr>
        <w:t>Rademaker</w:t>
      </w:r>
      <w:proofErr w:type="spellEnd"/>
      <w:r w:rsidRPr="00A24D62">
        <w:rPr>
          <w:color w:val="212121"/>
          <w:shd w:val="clear" w:color="auto" w:fill="FFFFFF"/>
        </w:rPr>
        <w:t xml:space="preserve">, R. L., </w:t>
      </w:r>
      <w:proofErr w:type="spellStart"/>
      <w:r w:rsidRPr="00A24D62">
        <w:rPr>
          <w:color w:val="212121"/>
          <w:shd w:val="clear" w:color="auto" w:fill="FFFFFF"/>
        </w:rPr>
        <w:t>Chunharas</w:t>
      </w:r>
      <w:proofErr w:type="spellEnd"/>
      <w:r w:rsidRPr="00A24D62">
        <w:rPr>
          <w:color w:val="212121"/>
          <w:shd w:val="clear" w:color="auto" w:fill="FFFFFF"/>
        </w:rPr>
        <w:t xml:space="preserve">, C., &amp; </w:t>
      </w:r>
      <w:proofErr w:type="spellStart"/>
      <w:r w:rsidRPr="00A24D62">
        <w:rPr>
          <w:color w:val="212121"/>
          <w:shd w:val="clear" w:color="auto" w:fill="FFFFFF"/>
        </w:rPr>
        <w:t>Serences</w:t>
      </w:r>
      <w:proofErr w:type="spellEnd"/>
      <w:r w:rsidRPr="00A24D62">
        <w:rPr>
          <w:color w:val="212121"/>
          <w:shd w:val="clear" w:color="auto" w:fill="FFFFFF"/>
        </w:rPr>
        <w:t>, J. T. (2019). Coexisting representations of sensory and mnemonic information in human visual cortex. </w:t>
      </w:r>
      <w:r w:rsidRPr="00A24D62">
        <w:rPr>
          <w:i/>
          <w:iCs/>
          <w:color w:val="212121"/>
          <w:shd w:val="clear" w:color="auto" w:fill="FFFFFF"/>
        </w:rPr>
        <w:t>Nature neuroscience</w:t>
      </w:r>
      <w:r w:rsidRPr="00A24D62">
        <w:rPr>
          <w:color w:val="212121"/>
          <w:shd w:val="clear" w:color="auto" w:fill="FFFFFF"/>
        </w:rPr>
        <w:t>, </w:t>
      </w:r>
      <w:r w:rsidRPr="00A24D62">
        <w:rPr>
          <w:i/>
          <w:iCs/>
          <w:color w:val="212121"/>
          <w:shd w:val="clear" w:color="auto" w:fill="FFFFFF"/>
        </w:rPr>
        <w:t>22</w:t>
      </w:r>
      <w:r w:rsidRPr="00A24D62">
        <w:rPr>
          <w:color w:val="212121"/>
          <w:shd w:val="clear" w:color="auto" w:fill="FFFFFF"/>
        </w:rPr>
        <w:t xml:space="preserve">(8), 1336–1344. </w:t>
      </w:r>
      <w:hyperlink r:id="rId12" w:history="1">
        <w:r w:rsidRPr="00A24D62">
          <w:rPr>
            <w:rStyle w:val="Hyperlink"/>
            <w:shd w:val="clear" w:color="auto" w:fill="FFFFFF"/>
          </w:rPr>
          <w:t>https://doi.org/10.1038/s41593-019-0428-x</w:t>
        </w:r>
      </w:hyperlink>
    </w:p>
    <w:p w:rsidR="00A45089" w:rsidRPr="00A24D62" w:rsidRDefault="00A45089" w:rsidP="00A45089">
      <w:pPr>
        <w:pStyle w:val="ListParagraph"/>
      </w:pPr>
    </w:p>
    <w:p w:rsidR="00A45089" w:rsidRPr="00A24D62" w:rsidRDefault="00A45089" w:rsidP="00A45089">
      <w:pPr>
        <w:pStyle w:val="ListParagraph"/>
        <w:numPr>
          <w:ilvl w:val="0"/>
          <w:numId w:val="19"/>
        </w:numPr>
      </w:pPr>
      <w:r w:rsidRPr="00A24D62">
        <w:t xml:space="preserve">Teng, C., &amp; Kravitz, D. J. (2019). Visual working memory directly alters perception. </w:t>
      </w:r>
      <w:r w:rsidRPr="00A24D62">
        <w:rPr>
          <w:i/>
          <w:iCs/>
        </w:rPr>
        <w:t xml:space="preserve">Nature human </w:t>
      </w:r>
      <w:proofErr w:type="spellStart"/>
      <w:r w:rsidRPr="00A24D62">
        <w:rPr>
          <w:i/>
          <w:iCs/>
        </w:rPr>
        <w:t>behaviour</w:t>
      </w:r>
      <w:proofErr w:type="spellEnd"/>
      <w:r w:rsidRPr="00A24D62">
        <w:t xml:space="preserve">, </w:t>
      </w:r>
      <w:r w:rsidRPr="00A24D62">
        <w:rPr>
          <w:i/>
          <w:iCs/>
        </w:rPr>
        <w:t>3</w:t>
      </w:r>
      <w:r w:rsidRPr="00A24D62">
        <w:t xml:space="preserve">(8), 827–836. </w:t>
      </w:r>
      <w:hyperlink r:id="rId13" w:history="1">
        <w:r w:rsidRPr="00A24D62">
          <w:rPr>
            <w:rStyle w:val="Hyperlink"/>
          </w:rPr>
          <w:t>https://doi.org/10.1038/s41562-019-0640-4</w:t>
        </w:r>
      </w:hyperlink>
    </w:p>
    <w:p w:rsidR="001D746D" w:rsidRPr="00055B79" w:rsidRDefault="001D746D" w:rsidP="00283C0B"/>
    <w:p w:rsidR="001D746D" w:rsidRPr="00055B79" w:rsidRDefault="00BC09B1" w:rsidP="00283C0B">
      <w:pPr>
        <w:rPr>
          <w:b/>
          <w:bCs/>
        </w:rPr>
      </w:pPr>
      <w:r w:rsidRPr="00055B79">
        <w:rPr>
          <w:b/>
          <w:bCs/>
        </w:rPr>
        <w:t xml:space="preserve">Seminar </w:t>
      </w:r>
      <w:r w:rsidR="001A0B0D" w:rsidRPr="00055B79">
        <w:rPr>
          <w:b/>
          <w:bCs/>
        </w:rPr>
        <w:t>5</w:t>
      </w:r>
      <w:r w:rsidR="001D746D" w:rsidRPr="00055B79">
        <w:rPr>
          <w:b/>
          <w:bCs/>
        </w:rPr>
        <w:t>. Working memory and the parietal cortex</w:t>
      </w:r>
    </w:p>
    <w:p w:rsidR="009B4113" w:rsidRPr="00055B79" w:rsidRDefault="009B4113" w:rsidP="00055B79">
      <w:pPr>
        <w:rPr>
          <w:rStyle w:val="Hyperlink"/>
          <w:color w:val="auto"/>
          <w:u w:val="none"/>
        </w:rPr>
      </w:pPr>
    </w:p>
    <w:p w:rsidR="009B4113" w:rsidRPr="00055B79" w:rsidRDefault="009B4113" w:rsidP="009B4113">
      <w:pPr>
        <w:pStyle w:val="ListParagraph"/>
        <w:numPr>
          <w:ilvl w:val="0"/>
          <w:numId w:val="20"/>
        </w:numPr>
      </w:pPr>
      <w:proofErr w:type="spellStart"/>
      <w:r w:rsidRPr="00055B79">
        <w:t>Kiyonaga</w:t>
      </w:r>
      <w:proofErr w:type="spellEnd"/>
      <w:r w:rsidRPr="00055B79">
        <w:t xml:space="preserve">, A., Powers, J. P., Chiu, Y. C., &amp; </w:t>
      </w:r>
      <w:proofErr w:type="spellStart"/>
      <w:r w:rsidRPr="00055B79">
        <w:t>Egner</w:t>
      </w:r>
      <w:proofErr w:type="spellEnd"/>
      <w:r w:rsidRPr="00055B79">
        <w:t xml:space="preserve">, T. (2021). Hemisphere-specific Parietal Contributions to the Interplay between Working Memory and Attention. </w:t>
      </w:r>
      <w:r w:rsidRPr="00055B79">
        <w:rPr>
          <w:i/>
          <w:iCs/>
        </w:rPr>
        <w:t>Journal of cognitive neuroscience</w:t>
      </w:r>
      <w:r w:rsidRPr="00055B79">
        <w:t xml:space="preserve">, </w:t>
      </w:r>
      <w:r w:rsidRPr="00055B79">
        <w:rPr>
          <w:i/>
          <w:iCs/>
        </w:rPr>
        <w:t>33</w:t>
      </w:r>
      <w:r w:rsidRPr="00055B79">
        <w:t xml:space="preserve">(8), 1428–1441. </w:t>
      </w:r>
      <w:hyperlink r:id="rId14" w:history="1">
        <w:r w:rsidRPr="00055B79">
          <w:rPr>
            <w:rStyle w:val="Hyperlink"/>
          </w:rPr>
          <w:t>https://doi.org/10.1162/jocn_a_01740</w:t>
        </w:r>
      </w:hyperlink>
    </w:p>
    <w:p w:rsidR="00B5321A" w:rsidRPr="00B6291F" w:rsidRDefault="00B5321A" w:rsidP="009B4113">
      <w:pPr>
        <w:rPr>
          <w:rStyle w:val="Hyperlink"/>
          <w:color w:val="auto"/>
          <w:u w:val="none"/>
        </w:rPr>
      </w:pPr>
    </w:p>
    <w:p w:rsidR="00B5321A" w:rsidRPr="00B6291F" w:rsidRDefault="00B5321A" w:rsidP="00B5321A">
      <w:pPr>
        <w:pStyle w:val="ListParagraph"/>
        <w:numPr>
          <w:ilvl w:val="0"/>
          <w:numId w:val="20"/>
        </w:numPr>
      </w:pPr>
      <w:proofErr w:type="spellStart"/>
      <w:r w:rsidRPr="00B6291F">
        <w:t>Koenigs</w:t>
      </w:r>
      <w:proofErr w:type="spellEnd"/>
      <w:r w:rsidRPr="00B6291F">
        <w:t xml:space="preserve">, M., </w:t>
      </w:r>
      <w:proofErr w:type="spellStart"/>
      <w:r w:rsidRPr="00B6291F">
        <w:t>Barbey</w:t>
      </w:r>
      <w:proofErr w:type="spellEnd"/>
      <w:r w:rsidRPr="00B6291F">
        <w:t xml:space="preserve">, A. K., </w:t>
      </w:r>
      <w:proofErr w:type="spellStart"/>
      <w:r w:rsidRPr="00B6291F">
        <w:t>Postle</w:t>
      </w:r>
      <w:proofErr w:type="spellEnd"/>
      <w:r w:rsidRPr="00B6291F">
        <w:t xml:space="preserve">, B. R., &amp; Grafman, J. (2009). Superior parietal cortex is critical for the manipulation of information in working memory. </w:t>
      </w:r>
      <w:r w:rsidRPr="00B6291F">
        <w:rPr>
          <w:i/>
          <w:iCs/>
        </w:rPr>
        <w:t xml:space="preserve">The Journal of </w:t>
      </w:r>
      <w:proofErr w:type="gramStart"/>
      <w:r w:rsidRPr="00B6291F">
        <w:rPr>
          <w:i/>
          <w:iCs/>
        </w:rPr>
        <w:t>neuroscience :</w:t>
      </w:r>
      <w:proofErr w:type="gramEnd"/>
      <w:r w:rsidRPr="00B6291F">
        <w:rPr>
          <w:i/>
          <w:iCs/>
        </w:rPr>
        <w:t xml:space="preserve"> the official journal of the Society for Neuroscience</w:t>
      </w:r>
      <w:r w:rsidRPr="00B6291F">
        <w:t xml:space="preserve">, </w:t>
      </w:r>
      <w:r w:rsidRPr="00B6291F">
        <w:rPr>
          <w:i/>
          <w:iCs/>
        </w:rPr>
        <w:t>29</w:t>
      </w:r>
      <w:r w:rsidRPr="00B6291F">
        <w:t xml:space="preserve">(47), 14980–14986. </w:t>
      </w:r>
      <w:hyperlink r:id="rId15" w:history="1">
        <w:r w:rsidRPr="00B6291F">
          <w:rPr>
            <w:rStyle w:val="Hyperlink"/>
          </w:rPr>
          <w:t>https://doi.org/10.1523/JNEUROSCI.3706-09.2009</w:t>
        </w:r>
      </w:hyperlink>
    </w:p>
    <w:p w:rsidR="001D746D" w:rsidRPr="000A2BBA" w:rsidRDefault="001D746D" w:rsidP="00DB538F">
      <w:pPr>
        <w:rPr>
          <w:highlight w:val="yellow"/>
        </w:rPr>
      </w:pPr>
    </w:p>
    <w:p w:rsidR="001D746D" w:rsidRPr="001F1B05" w:rsidRDefault="00BC09B1" w:rsidP="00283C0B">
      <w:pPr>
        <w:rPr>
          <w:b/>
          <w:bCs/>
        </w:rPr>
      </w:pPr>
      <w:r w:rsidRPr="001F1B05">
        <w:rPr>
          <w:b/>
          <w:bCs/>
        </w:rPr>
        <w:t xml:space="preserve">Seminar </w:t>
      </w:r>
      <w:r w:rsidR="001A0B0D" w:rsidRPr="001F1B05">
        <w:rPr>
          <w:b/>
          <w:bCs/>
        </w:rPr>
        <w:t>6</w:t>
      </w:r>
      <w:r w:rsidR="001D746D" w:rsidRPr="001F1B05">
        <w:rPr>
          <w:b/>
          <w:bCs/>
        </w:rPr>
        <w:t>. Working memory and the hippocampus</w:t>
      </w:r>
    </w:p>
    <w:p w:rsidR="005D5B6D" w:rsidRPr="001F1B05" w:rsidRDefault="005D5B6D" w:rsidP="00283C0B"/>
    <w:p w:rsidR="00B3308B" w:rsidRPr="001F1B05" w:rsidRDefault="00B3308B" w:rsidP="00B3308B">
      <w:pPr>
        <w:pStyle w:val="ListParagraph"/>
        <w:numPr>
          <w:ilvl w:val="0"/>
          <w:numId w:val="26"/>
        </w:numPr>
      </w:pPr>
      <w:r w:rsidRPr="001F1B05">
        <w:t xml:space="preserve">Goodrich, R. I., Baer, T. L., </w:t>
      </w:r>
      <w:proofErr w:type="spellStart"/>
      <w:r w:rsidRPr="001F1B05">
        <w:t>Quent</w:t>
      </w:r>
      <w:proofErr w:type="spellEnd"/>
      <w:r w:rsidRPr="001F1B05">
        <w:t xml:space="preserve">, J. A., &amp; </w:t>
      </w:r>
      <w:proofErr w:type="spellStart"/>
      <w:r w:rsidRPr="001F1B05">
        <w:t>Yonelinas</w:t>
      </w:r>
      <w:proofErr w:type="spellEnd"/>
      <w:r w:rsidRPr="001F1B05">
        <w:t xml:space="preserve">, A. P. (2019). Visual working memory impairments for single items following medial temporal lobe damage. </w:t>
      </w:r>
      <w:proofErr w:type="spellStart"/>
      <w:r w:rsidRPr="001F1B05">
        <w:rPr>
          <w:i/>
          <w:iCs/>
        </w:rPr>
        <w:t>Neuropsychologia</w:t>
      </w:r>
      <w:proofErr w:type="spellEnd"/>
      <w:r w:rsidRPr="001F1B05">
        <w:t xml:space="preserve">, </w:t>
      </w:r>
      <w:r w:rsidRPr="001F1B05">
        <w:rPr>
          <w:i/>
          <w:iCs/>
        </w:rPr>
        <w:t>134</w:t>
      </w:r>
      <w:r w:rsidRPr="001F1B05">
        <w:t xml:space="preserve">, 107227. </w:t>
      </w:r>
      <w:hyperlink r:id="rId16" w:history="1">
        <w:r w:rsidRPr="001F1B05">
          <w:rPr>
            <w:rStyle w:val="Hyperlink"/>
          </w:rPr>
          <w:t>https://doi.org/10.1016/j.neuropsychologia.2019.107227</w:t>
        </w:r>
      </w:hyperlink>
    </w:p>
    <w:p w:rsidR="00B3308B" w:rsidRPr="001F1B05" w:rsidRDefault="00B3308B" w:rsidP="00B3308B">
      <w:pPr>
        <w:pStyle w:val="ListParagraph"/>
      </w:pPr>
    </w:p>
    <w:p w:rsidR="005D5B6D" w:rsidRPr="001F1B05" w:rsidRDefault="005D5B6D" w:rsidP="005D5B6D">
      <w:pPr>
        <w:pStyle w:val="ListParagraph"/>
        <w:numPr>
          <w:ilvl w:val="0"/>
          <w:numId w:val="26"/>
        </w:numPr>
      </w:pPr>
      <w:proofErr w:type="spellStart"/>
      <w:r w:rsidRPr="001F1B05">
        <w:t>Kamiński</w:t>
      </w:r>
      <w:proofErr w:type="spellEnd"/>
      <w:r w:rsidRPr="001F1B05">
        <w:t xml:space="preserve">, J., Sullivan, S., Chung, J. M., Ross, I. B., </w:t>
      </w:r>
      <w:proofErr w:type="spellStart"/>
      <w:r w:rsidRPr="001F1B05">
        <w:t>Mamelak</w:t>
      </w:r>
      <w:proofErr w:type="spellEnd"/>
      <w:r w:rsidRPr="001F1B05">
        <w:t xml:space="preserve">, A. N., &amp; </w:t>
      </w:r>
      <w:proofErr w:type="spellStart"/>
      <w:r w:rsidRPr="001F1B05">
        <w:t>Rutishauser</w:t>
      </w:r>
      <w:proofErr w:type="spellEnd"/>
      <w:r w:rsidRPr="001F1B05">
        <w:t xml:space="preserve">, U. (2017). Persistently active neurons in human medial frontal and medial temporal lobe support working memory. </w:t>
      </w:r>
      <w:r w:rsidRPr="001F1B05">
        <w:rPr>
          <w:i/>
          <w:iCs/>
        </w:rPr>
        <w:t>Nature neuroscience</w:t>
      </w:r>
      <w:r w:rsidRPr="001F1B05">
        <w:t xml:space="preserve">, </w:t>
      </w:r>
      <w:r w:rsidRPr="001F1B05">
        <w:rPr>
          <w:i/>
          <w:iCs/>
        </w:rPr>
        <w:t>20</w:t>
      </w:r>
      <w:r w:rsidRPr="001F1B05">
        <w:t xml:space="preserve">(4), 590–601. </w:t>
      </w:r>
      <w:hyperlink r:id="rId17" w:history="1">
        <w:r w:rsidRPr="001F1B05">
          <w:rPr>
            <w:rStyle w:val="Hyperlink"/>
          </w:rPr>
          <w:t>https://doi.org/10.1038/nn.4509</w:t>
        </w:r>
      </w:hyperlink>
    </w:p>
    <w:p w:rsidR="001D746D" w:rsidRPr="00BB532B" w:rsidRDefault="001D746D" w:rsidP="001F1B05"/>
    <w:p w:rsidR="00611B4D" w:rsidRPr="00BB532B" w:rsidRDefault="00BC09B1" w:rsidP="00283C0B">
      <w:pPr>
        <w:rPr>
          <w:b/>
          <w:bCs/>
        </w:rPr>
      </w:pPr>
      <w:r w:rsidRPr="00BB532B">
        <w:rPr>
          <w:b/>
          <w:bCs/>
        </w:rPr>
        <w:t xml:space="preserve">Seminar </w:t>
      </w:r>
      <w:r w:rsidR="001A0B0D" w:rsidRPr="00BB532B">
        <w:rPr>
          <w:b/>
          <w:bCs/>
        </w:rPr>
        <w:t>7</w:t>
      </w:r>
      <w:r w:rsidR="001D746D" w:rsidRPr="00BB532B">
        <w:rPr>
          <w:b/>
          <w:bCs/>
        </w:rPr>
        <w:t xml:space="preserve">. Working memory and the </w:t>
      </w:r>
      <w:r w:rsidRPr="00BB532B">
        <w:rPr>
          <w:b/>
          <w:bCs/>
        </w:rPr>
        <w:t>prefrontal cortex</w:t>
      </w:r>
    </w:p>
    <w:p w:rsidR="00611B4D" w:rsidRPr="00BB532B" w:rsidRDefault="00611B4D" w:rsidP="00283C0B">
      <w:pPr>
        <w:rPr>
          <w:color w:val="212121"/>
          <w:shd w:val="clear" w:color="auto" w:fill="FFFFFF"/>
        </w:rPr>
      </w:pPr>
    </w:p>
    <w:p w:rsidR="00324291" w:rsidRPr="00BB532B" w:rsidRDefault="00324291" w:rsidP="00324291">
      <w:pPr>
        <w:pStyle w:val="ListParagraph"/>
        <w:numPr>
          <w:ilvl w:val="0"/>
          <w:numId w:val="25"/>
        </w:numPr>
      </w:pPr>
      <w:proofErr w:type="spellStart"/>
      <w:r w:rsidRPr="00BB532B">
        <w:t>Barbey</w:t>
      </w:r>
      <w:proofErr w:type="spellEnd"/>
      <w:r w:rsidRPr="00BB532B">
        <w:t xml:space="preserve">, A. K., </w:t>
      </w:r>
      <w:proofErr w:type="spellStart"/>
      <w:r w:rsidRPr="00BB532B">
        <w:t>Koenigs</w:t>
      </w:r>
      <w:proofErr w:type="spellEnd"/>
      <w:r w:rsidRPr="00BB532B">
        <w:t xml:space="preserve">, M., &amp; Grafman, J. (2013). Dorsolateral prefrontal contributions to human working memory. </w:t>
      </w:r>
      <w:r w:rsidRPr="00BB532B">
        <w:rPr>
          <w:i/>
          <w:iCs/>
        </w:rPr>
        <w:t>Cortex; a journal devoted to the study of the nervous system and behavior</w:t>
      </w:r>
      <w:r w:rsidRPr="00BB532B">
        <w:t xml:space="preserve">, </w:t>
      </w:r>
      <w:r w:rsidRPr="00BB532B">
        <w:rPr>
          <w:i/>
          <w:iCs/>
        </w:rPr>
        <w:t>49</w:t>
      </w:r>
      <w:r w:rsidRPr="00BB532B">
        <w:t xml:space="preserve">(5), 1195–1205. </w:t>
      </w:r>
      <w:hyperlink r:id="rId18" w:history="1">
        <w:r w:rsidRPr="00BB532B">
          <w:rPr>
            <w:rStyle w:val="Hyperlink"/>
          </w:rPr>
          <w:t>https://doi.org/10.1016/j.cortex.2012.05.022</w:t>
        </w:r>
      </w:hyperlink>
    </w:p>
    <w:p w:rsidR="00A8325C" w:rsidRPr="00BB532B" w:rsidRDefault="00A8325C" w:rsidP="00BB532B"/>
    <w:p w:rsidR="00A8325C" w:rsidRPr="00BB532B" w:rsidRDefault="00A8325C" w:rsidP="00A8325C">
      <w:pPr>
        <w:pStyle w:val="ListParagraph"/>
        <w:numPr>
          <w:ilvl w:val="0"/>
          <w:numId w:val="25"/>
        </w:numPr>
      </w:pPr>
      <w:r w:rsidRPr="00BB532B">
        <w:t xml:space="preserve">Miller, J. A., </w:t>
      </w:r>
      <w:proofErr w:type="spellStart"/>
      <w:r w:rsidRPr="00BB532B">
        <w:t>Tambini</w:t>
      </w:r>
      <w:proofErr w:type="spellEnd"/>
      <w:r w:rsidRPr="00BB532B">
        <w:t xml:space="preserve">, A., </w:t>
      </w:r>
      <w:proofErr w:type="spellStart"/>
      <w:r w:rsidRPr="00BB532B">
        <w:t>Kiyonaga</w:t>
      </w:r>
      <w:proofErr w:type="spellEnd"/>
      <w:r w:rsidRPr="00BB532B">
        <w:t xml:space="preserve">, A., &amp; </w:t>
      </w:r>
      <w:proofErr w:type="spellStart"/>
      <w:r w:rsidRPr="00BB532B">
        <w:t>D'Esposito</w:t>
      </w:r>
      <w:proofErr w:type="spellEnd"/>
      <w:r w:rsidRPr="00BB532B">
        <w:t xml:space="preserve">, M. (2022). Long-term learning transforms prefrontal cortex representations during working memory. </w:t>
      </w:r>
      <w:r w:rsidRPr="00BB532B">
        <w:rPr>
          <w:i/>
          <w:iCs/>
        </w:rPr>
        <w:t>Neuron</w:t>
      </w:r>
      <w:r w:rsidRPr="00BB532B">
        <w:t xml:space="preserve">, </w:t>
      </w:r>
      <w:r w:rsidRPr="00BB532B">
        <w:rPr>
          <w:i/>
          <w:iCs/>
        </w:rPr>
        <w:t>110</w:t>
      </w:r>
      <w:r w:rsidRPr="00BB532B">
        <w:t xml:space="preserve">(22), 3805–3819.e6. </w:t>
      </w:r>
      <w:hyperlink r:id="rId19" w:history="1">
        <w:r w:rsidRPr="00BB532B">
          <w:rPr>
            <w:rStyle w:val="Hyperlink"/>
          </w:rPr>
          <w:t>https://doi.org/10.1016/j.neuron.2022.09.019</w:t>
        </w:r>
      </w:hyperlink>
    </w:p>
    <w:p w:rsidR="001D746D" w:rsidRPr="00BB532B" w:rsidRDefault="001D746D" w:rsidP="00A8325C"/>
    <w:p w:rsidR="007F4937" w:rsidRPr="00A055BD" w:rsidRDefault="00BC09B1" w:rsidP="00283C0B">
      <w:pPr>
        <w:rPr>
          <w:b/>
          <w:bCs/>
        </w:rPr>
      </w:pPr>
      <w:r w:rsidRPr="00BB532B">
        <w:rPr>
          <w:b/>
          <w:bCs/>
        </w:rPr>
        <w:t xml:space="preserve">Seminar </w:t>
      </w:r>
      <w:r w:rsidR="001A0B0D" w:rsidRPr="00BB532B">
        <w:rPr>
          <w:b/>
          <w:bCs/>
        </w:rPr>
        <w:t>8</w:t>
      </w:r>
      <w:r w:rsidR="001D746D" w:rsidRPr="00BB532B">
        <w:rPr>
          <w:b/>
          <w:bCs/>
        </w:rPr>
        <w:t>. Peer Review Day</w:t>
      </w:r>
    </w:p>
    <w:p w:rsidR="00364B8F" w:rsidRPr="00A055BD" w:rsidRDefault="00364B8F" w:rsidP="00283C0B">
      <w:pPr>
        <w:rPr>
          <w:b/>
          <w:bCs/>
        </w:rPr>
      </w:pPr>
    </w:p>
    <w:p w:rsidR="00166007" w:rsidRPr="00A055BD" w:rsidRDefault="001D6796" w:rsidP="00283C0B">
      <w:pPr>
        <w:pStyle w:val="ListParagraph"/>
        <w:numPr>
          <w:ilvl w:val="0"/>
          <w:numId w:val="24"/>
        </w:numPr>
      </w:pPr>
      <w:proofErr w:type="spellStart"/>
      <w:r w:rsidRPr="00A055BD">
        <w:t>DeMaria</w:t>
      </w:r>
      <w:proofErr w:type="spellEnd"/>
      <w:r w:rsidRPr="00A055BD">
        <w:t xml:space="preserve"> A. N. (2003). What constitutes a great </w:t>
      </w:r>
      <w:proofErr w:type="gramStart"/>
      <w:r w:rsidRPr="00A055BD">
        <w:t>review?.</w:t>
      </w:r>
      <w:proofErr w:type="gramEnd"/>
      <w:r w:rsidRPr="00A055BD">
        <w:t xml:space="preserve"> </w:t>
      </w:r>
      <w:r w:rsidRPr="00A055BD">
        <w:rPr>
          <w:i/>
          <w:iCs/>
        </w:rPr>
        <w:t>Journal of the American College of Cardiology</w:t>
      </w:r>
      <w:r w:rsidRPr="00A055BD">
        <w:t xml:space="preserve">, </w:t>
      </w:r>
      <w:r w:rsidRPr="00A055BD">
        <w:rPr>
          <w:i/>
          <w:iCs/>
        </w:rPr>
        <w:t>42</w:t>
      </w:r>
      <w:r w:rsidRPr="00A055BD">
        <w:t xml:space="preserve">(7), 1314–1315. </w:t>
      </w:r>
      <w:hyperlink r:id="rId20" w:history="1">
        <w:r w:rsidRPr="00A055BD">
          <w:rPr>
            <w:rStyle w:val="Hyperlink"/>
          </w:rPr>
          <w:t>https://doi.org/10.1016/j.jacc.2003.08.020</w:t>
        </w:r>
      </w:hyperlink>
    </w:p>
    <w:p w:rsidR="006B11BF" w:rsidRPr="00A055BD" w:rsidRDefault="006B11BF" w:rsidP="00283C0B"/>
    <w:p w:rsidR="004431FC" w:rsidRPr="00A055BD" w:rsidRDefault="006B11BF" w:rsidP="00283C0B">
      <w:pPr>
        <w:pStyle w:val="ListParagraph"/>
        <w:numPr>
          <w:ilvl w:val="0"/>
          <w:numId w:val="24"/>
        </w:numPr>
        <w:rPr>
          <w:rStyle w:val="Hyperlink"/>
          <w:color w:val="auto"/>
          <w:u w:val="none"/>
        </w:rPr>
      </w:pPr>
      <w:r w:rsidRPr="00A055BD">
        <w:t xml:space="preserve">Purdue University Online Writing Lab. </w:t>
      </w:r>
      <w:r w:rsidRPr="00A055BD">
        <w:rPr>
          <w:i/>
          <w:iCs/>
        </w:rPr>
        <w:t>Giving feedback for peer review.</w:t>
      </w:r>
      <w:r w:rsidRPr="00A055BD">
        <w:t xml:space="preserve"> </w:t>
      </w:r>
      <w:r w:rsidR="004E0FA0" w:rsidRPr="00A055BD">
        <w:t xml:space="preserve">Retrieved from </w:t>
      </w:r>
      <w:hyperlink r:id="rId21" w:history="1">
        <w:r w:rsidR="004E0FA0" w:rsidRPr="00A055BD">
          <w:rPr>
            <w:rStyle w:val="Hyperlink"/>
          </w:rPr>
          <w:t>https://owl.purdue.edu/owl/general_writing/the_writing_process/feedback/giving%20feedback_peer%20review.html</w:t>
        </w:r>
      </w:hyperlink>
    </w:p>
    <w:p w:rsidR="004431FC" w:rsidRPr="00A055BD" w:rsidRDefault="004431FC" w:rsidP="00283C0B"/>
    <w:p w:rsidR="002E5352" w:rsidRPr="00A055BD" w:rsidRDefault="00DC1A7A" w:rsidP="00283C0B">
      <w:pPr>
        <w:pStyle w:val="NormalWeb"/>
        <w:numPr>
          <w:ilvl w:val="0"/>
          <w:numId w:val="24"/>
        </w:numPr>
        <w:spacing w:before="0" w:beforeAutospacing="0" w:after="0" w:afterAutospacing="0"/>
      </w:pPr>
      <w:r w:rsidRPr="00A055BD">
        <w:t>Lucey, B. (2013</w:t>
      </w:r>
      <w:r w:rsidRPr="00A055BD">
        <w:rPr>
          <w:color w:val="000000" w:themeColor="text1"/>
        </w:rPr>
        <w:t xml:space="preserve">, September 27). </w:t>
      </w:r>
      <w:r w:rsidRPr="00A055BD">
        <w:rPr>
          <w:i/>
          <w:iCs/>
          <w:color w:val="000000" w:themeColor="text1"/>
        </w:rPr>
        <w:t>Peer review: how to get it right – 10 tips.</w:t>
      </w:r>
      <w:r w:rsidRPr="00A055BD">
        <w:rPr>
          <w:color w:val="000000" w:themeColor="text1"/>
        </w:rPr>
        <w:t xml:space="preserve"> The Guardian. Retrieved from </w:t>
      </w:r>
      <w:hyperlink r:id="rId22" w:history="1">
        <w:r w:rsidR="002E5352" w:rsidRPr="00A055BD">
          <w:rPr>
            <w:rStyle w:val="Hyperlink"/>
          </w:rPr>
          <w:t>https://www.theguardian.com/higher-education-network/blog/2013/sep/27/peer-review-10-tips-research-paper</w:t>
        </w:r>
      </w:hyperlink>
    </w:p>
    <w:p w:rsidR="002E5352" w:rsidRPr="000A2BBA" w:rsidRDefault="002E5352" w:rsidP="00283C0B">
      <w:pPr>
        <w:pStyle w:val="NormalWeb"/>
        <w:spacing w:before="0" w:beforeAutospacing="0" w:after="0" w:afterAutospacing="0"/>
        <w:rPr>
          <w:highlight w:val="yellow"/>
        </w:rPr>
      </w:pPr>
    </w:p>
    <w:p w:rsidR="001D746D" w:rsidRPr="007010DE" w:rsidRDefault="00BC09B1" w:rsidP="00283C0B">
      <w:pPr>
        <w:rPr>
          <w:b/>
          <w:bCs/>
        </w:rPr>
      </w:pPr>
      <w:r w:rsidRPr="007010DE">
        <w:rPr>
          <w:b/>
          <w:bCs/>
        </w:rPr>
        <w:t xml:space="preserve">Seminar </w:t>
      </w:r>
      <w:r w:rsidR="001A0B0D" w:rsidRPr="007010DE">
        <w:rPr>
          <w:b/>
          <w:bCs/>
        </w:rPr>
        <w:t>9</w:t>
      </w:r>
      <w:r w:rsidR="001D746D" w:rsidRPr="007010DE">
        <w:rPr>
          <w:b/>
          <w:bCs/>
        </w:rPr>
        <w:t>. Working memory and children</w:t>
      </w:r>
    </w:p>
    <w:p w:rsidR="00544D0B" w:rsidRPr="007010DE" w:rsidRDefault="00544D0B" w:rsidP="00283C0B">
      <w:pPr>
        <w:rPr>
          <w:b/>
          <w:bCs/>
        </w:rPr>
      </w:pPr>
    </w:p>
    <w:p w:rsidR="00FD0BEA" w:rsidRPr="007010DE" w:rsidRDefault="00544D0B" w:rsidP="00FD0BEA">
      <w:pPr>
        <w:pStyle w:val="ListParagraph"/>
        <w:numPr>
          <w:ilvl w:val="0"/>
          <w:numId w:val="27"/>
        </w:numPr>
      </w:pPr>
      <w:r w:rsidRPr="007010DE">
        <w:t xml:space="preserve">Crone, E. A., </w:t>
      </w:r>
      <w:proofErr w:type="spellStart"/>
      <w:r w:rsidRPr="007010DE">
        <w:t>Wendelken</w:t>
      </w:r>
      <w:proofErr w:type="spellEnd"/>
      <w:r w:rsidRPr="007010DE">
        <w:t xml:space="preserve">, C., Donohue, S., van </w:t>
      </w:r>
      <w:proofErr w:type="spellStart"/>
      <w:r w:rsidRPr="007010DE">
        <w:t>Leijenhorst</w:t>
      </w:r>
      <w:proofErr w:type="spellEnd"/>
      <w:r w:rsidRPr="007010DE">
        <w:t xml:space="preserve">, L., &amp; Bunge, S. A. (2006). Neurocognitive development of the ability to manipulate information in working memory. </w:t>
      </w:r>
      <w:r w:rsidRPr="007010DE">
        <w:rPr>
          <w:i/>
          <w:iCs/>
        </w:rPr>
        <w:t>Proceedings of the National Academy of Sciences of the United States of America</w:t>
      </w:r>
      <w:r w:rsidRPr="007010DE">
        <w:t xml:space="preserve">, </w:t>
      </w:r>
      <w:r w:rsidRPr="007010DE">
        <w:rPr>
          <w:i/>
          <w:iCs/>
        </w:rPr>
        <w:t>103</w:t>
      </w:r>
      <w:r w:rsidRPr="007010DE">
        <w:t xml:space="preserve">(24), 9315–9320. </w:t>
      </w:r>
      <w:hyperlink r:id="rId23" w:history="1">
        <w:r w:rsidRPr="007010DE">
          <w:rPr>
            <w:rStyle w:val="Hyperlink"/>
          </w:rPr>
          <w:t>https://doi.org/10.1073/pnas.0510088103</w:t>
        </w:r>
      </w:hyperlink>
    </w:p>
    <w:p w:rsidR="00FD0BEA" w:rsidRPr="007010DE" w:rsidRDefault="00FD0BEA" w:rsidP="00FD0BEA">
      <w:pPr>
        <w:pStyle w:val="ListParagraph"/>
      </w:pPr>
    </w:p>
    <w:p w:rsidR="00FD0BEA" w:rsidRPr="007010DE" w:rsidRDefault="00FD0BEA" w:rsidP="00FD0BEA">
      <w:pPr>
        <w:pStyle w:val="ListParagraph"/>
        <w:numPr>
          <w:ilvl w:val="0"/>
          <w:numId w:val="27"/>
        </w:numPr>
      </w:pPr>
      <w:r w:rsidRPr="007010DE">
        <w:t xml:space="preserve">Perlman, S. B., Huppert, T. J., &amp; Luna, B. (2016). Functional Near-Infrared Spectroscopy Evidence for Development of Prefrontal Engagement in Working Memory in Early Through Middle Childhood. </w:t>
      </w:r>
      <w:r w:rsidRPr="007010DE">
        <w:rPr>
          <w:i/>
          <w:iCs/>
        </w:rPr>
        <w:t xml:space="preserve">Cerebral cortex (New York, </w:t>
      </w:r>
      <w:proofErr w:type="gramStart"/>
      <w:r w:rsidRPr="007010DE">
        <w:rPr>
          <w:i/>
          <w:iCs/>
        </w:rPr>
        <w:t>N.Y. :</w:t>
      </w:r>
      <w:proofErr w:type="gramEnd"/>
      <w:r w:rsidRPr="007010DE">
        <w:rPr>
          <w:i/>
          <w:iCs/>
        </w:rPr>
        <w:t xml:space="preserve"> 1991)</w:t>
      </w:r>
      <w:r w:rsidRPr="007010DE">
        <w:t xml:space="preserve">, </w:t>
      </w:r>
      <w:r w:rsidRPr="007010DE">
        <w:rPr>
          <w:i/>
          <w:iCs/>
        </w:rPr>
        <w:t>26</w:t>
      </w:r>
      <w:r w:rsidRPr="007010DE">
        <w:t xml:space="preserve">(6), 2790–2799. </w:t>
      </w:r>
      <w:hyperlink r:id="rId24" w:history="1">
        <w:r w:rsidRPr="007010DE">
          <w:rPr>
            <w:rStyle w:val="Hyperlink"/>
          </w:rPr>
          <w:t>https://doi.org/10.1093/cercor/bhv139</w:t>
        </w:r>
      </w:hyperlink>
    </w:p>
    <w:p w:rsidR="001D746D" w:rsidRPr="0097367B" w:rsidRDefault="001D746D" w:rsidP="00D7313D">
      <w:pPr>
        <w:pStyle w:val="ListParagraph"/>
      </w:pPr>
    </w:p>
    <w:p w:rsidR="001D746D" w:rsidRPr="0097367B" w:rsidRDefault="00BC09B1" w:rsidP="00283C0B">
      <w:pPr>
        <w:rPr>
          <w:b/>
          <w:bCs/>
        </w:rPr>
      </w:pPr>
      <w:r w:rsidRPr="0097367B">
        <w:rPr>
          <w:b/>
          <w:bCs/>
        </w:rPr>
        <w:t xml:space="preserve">Seminar </w:t>
      </w:r>
      <w:r w:rsidR="001A0B0D" w:rsidRPr="0097367B">
        <w:rPr>
          <w:b/>
          <w:bCs/>
        </w:rPr>
        <w:t>10</w:t>
      </w:r>
      <w:r w:rsidR="001D746D" w:rsidRPr="0097367B">
        <w:rPr>
          <w:b/>
          <w:bCs/>
        </w:rPr>
        <w:t xml:space="preserve">. Working memory and </w:t>
      </w:r>
      <w:r w:rsidR="00CA7269" w:rsidRPr="0097367B">
        <w:rPr>
          <w:b/>
          <w:bCs/>
        </w:rPr>
        <w:t>aging</w:t>
      </w:r>
    </w:p>
    <w:p w:rsidR="006839AE" w:rsidRPr="0097367B" w:rsidRDefault="006839AE" w:rsidP="00283C0B"/>
    <w:p w:rsidR="00EC2D5D" w:rsidRPr="0097367B" w:rsidRDefault="002368D4" w:rsidP="00EC2D5D">
      <w:pPr>
        <w:pStyle w:val="ListParagraph"/>
        <w:numPr>
          <w:ilvl w:val="0"/>
          <w:numId w:val="22"/>
        </w:numPr>
      </w:pPr>
      <w:r w:rsidRPr="0097367B">
        <w:t xml:space="preserve">Evangelista, N. D., O'Shea, A., Kraft, J. N., Hausman, H. K., </w:t>
      </w:r>
      <w:proofErr w:type="spellStart"/>
      <w:r w:rsidRPr="0097367B">
        <w:t>Boutzoukas</w:t>
      </w:r>
      <w:proofErr w:type="spellEnd"/>
      <w:r w:rsidRPr="0097367B">
        <w:t xml:space="preserve">, E. M., Nissim, N. R., Albizu, A., Hardcastle, C., Van Etten, E. J., Bharadwaj, P. K., Smith, S. G., Song, H., </w:t>
      </w:r>
      <w:proofErr w:type="spellStart"/>
      <w:r w:rsidRPr="0097367B">
        <w:t>Hishaw</w:t>
      </w:r>
      <w:proofErr w:type="spellEnd"/>
      <w:r w:rsidRPr="0097367B">
        <w:t xml:space="preserve">, G. A., DeKosky, S., Wu, S., </w:t>
      </w:r>
      <w:proofErr w:type="spellStart"/>
      <w:r w:rsidRPr="0097367B">
        <w:t>Porges</w:t>
      </w:r>
      <w:proofErr w:type="spellEnd"/>
      <w:r w:rsidRPr="0097367B">
        <w:t xml:space="preserve">, E., Alexander, G. E., </w:t>
      </w:r>
      <w:proofErr w:type="spellStart"/>
      <w:r w:rsidRPr="0097367B">
        <w:t>Marsiske</w:t>
      </w:r>
      <w:proofErr w:type="spellEnd"/>
      <w:r w:rsidRPr="0097367B">
        <w:t xml:space="preserve">, M., Cohen, R., &amp; Woods, A. J. (2021). Independent Contributions of Dorsolateral Prefrontal Structure and Function to Working Memory in Healthy Older Adults. </w:t>
      </w:r>
      <w:r w:rsidRPr="0097367B">
        <w:rPr>
          <w:i/>
          <w:iCs/>
        </w:rPr>
        <w:t xml:space="preserve">Cerebral cortex (New York, </w:t>
      </w:r>
      <w:proofErr w:type="gramStart"/>
      <w:r w:rsidRPr="0097367B">
        <w:rPr>
          <w:i/>
          <w:iCs/>
        </w:rPr>
        <w:t>N.Y. :</w:t>
      </w:r>
      <w:proofErr w:type="gramEnd"/>
      <w:r w:rsidRPr="0097367B">
        <w:rPr>
          <w:i/>
          <w:iCs/>
        </w:rPr>
        <w:t xml:space="preserve"> 1991)</w:t>
      </w:r>
      <w:r w:rsidRPr="0097367B">
        <w:t xml:space="preserve">, </w:t>
      </w:r>
      <w:r w:rsidRPr="0097367B">
        <w:rPr>
          <w:i/>
          <w:iCs/>
        </w:rPr>
        <w:t>31</w:t>
      </w:r>
      <w:r w:rsidRPr="0097367B">
        <w:t xml:space="preserve">(3), 1732–1743. </w:t>
      </w:r>
      <w:hyperlink r:id="rId25" w:history="1">
        <w:r w:rsidRPr="0097367B">
          <w:rPr>
            <w:rStyle w:val="Hyperlink"/>
          </w:rPr>
          <w:t>https://doi.org/10.1093/cercor/bhaa322</w:t>
        </w:r>
      </w:hyperlink>
    </w:p>
    <w:p w:rsidR="00001B80" w:rsidRPr="0097367B" w:rsidRDefault="00001B80" w:rsidP="00EC2D5D"/>
    <w:p w:rsidR="002F46AA" w:rsidRPr="0097367B" w:rsidRDefault="002F46AA" w:rsidP="00283C0B">
      <w:pPr>
        <w:pStyle w:val="ListParagraph"/>
        <w:numPr>
          <w:ilvl w:val="0"/>
          <w:numId w:val="22"/>
        </w:numPr>
      </w:pPr>
      <w:r w:rsidRPr="0097367B">
        <w:t xml:space="preserve">Tagliabue, C. F., </w:t>
      </w:r>
      <w:proofErr w:type="spellStart"/>
      <w:r w:rsidRPr="0097367B">
        <w:t>Varesio</w:t>
      </w:r>
      <w:proofErr w:type="spellEnd"/>
      <w:r w:rsidRPr="0097367B">
        <w:t xml:space="preserve">, G., &amp; Mazza, V. (2022). Inter- and Intra-Hemispheric Age-Related Remodeling in Visuo-Spatial Working Memory. </w:t>
      </w:r>
      <w:r w:rsidRPr="0097367B">
        <w:rPr>
          <w:i/>
          <w:iCs/>
        </w:rPr>
        <w:t>Frontiers in aging neuroscience</w:t>
      </w:r>
      <w:r w:rsidRPr="0097367B">
        <w:t xml:space="preserve">, </w:t>
      </w:r>
      <w:r w:rsidRPr="0097367B">
        <w:rPr>
          <w:i/>
          <w:iCs/>
        </w:rPr>
        <w:t>13</w:t>
      </w:r>
      <w:r w:rsidRPr="0097367B">
        <w:t xml:space="preserve">, 807907. </w:t>
      </w:r>
      <w:hyperlink r:id="rId26" w:history="1">
        <w:r w:rsidRPr="0097367B">
          <w:rPr>
            <w:rStyle w:val="Hyperlink"/>
          </w:rPr>
          <w:t>https://doi.org/10.3389/fnagi.2021.807907</w:t>
        </w:r>
      </w:hyperlink>
    </w:p>
    <w:p w:rsidR="001D746D" w:rsidRPr="000A2BBA" w:rsidRDefault="001D746D" w:rsidP="00283C0B">
      <w:pPr>
        <w:rPr>
          <w:b/>
          <w:bCs/>
          <w:highlight w:val="yellow"/>
        </w:rPr>
      </w:pPr>
    </w:p>
    <w:p w:rsidR="001D746D" w:rsidRPr="00524DB3" w:rsidRDefault="00BC09B1" w:rsidP="00283C0B">
      <w:pPr>
        <w:rPr>
          <w:b/>
          <w:bCs/>
        </w:rPr>
      </w:pPr>
      <w:r w:rsidRPr="00524DB3">
        <w:rPr>
          <w:b/>
          <w:bCs/>
        </w:rPr>
        <w:t xml:space="preserve">Seminar </w:t>
      </w:r>
      <w:r w:rsidR="001D746D" w:rsidRPr="00524DB3">
        <w:rPr>
          <w:b/>
          <w:bCs/>
        </w:rPr>
        <w:t>1</w:t>
      </w:r>
      <w:r w:rsidR="001A0B0D" w:rsidRPr="00524DB3">
        <w:rPr>
          <w:b/>
          <w:bCs/>
        </w:rPr>
        <w:t>1</w:t>
      </w:r>
      <w:r w:rsidR="001D746D" w:rsidRPr="00524DB3">
        <w:rPr>
          <w:b/>
          <w:bCs/>
        </w:rPr>
        <w:t xml:space="preserve">. Working memory and </w:t>
      </w:r>
      <w:r w:rsidR="00990D26" w:rsidRPr="00524DB3">
        <w:rPr>
          <w:b/>
          <w:bCs/>
        </w:rPr>
        <w:t>Parkinson’s</w:t>
      </w:r>
      <w:r w:rsidR="005D5B00" w:rsidRPr="00524DB3">
        <w:rPr>
          <w:b/>
          <w:bCs/>
        </w:rPr>
        <w:t xml:space="preserve"> disease</w:t>
      </w:r>
    </w:p>
    <w:p w:rsidR="00A679AC" w:rsidRPr="00524DB3" w:rsidRDefault="00A679AC" w:rsidP="00524DB3">
      <w:pPr>
        <w:rPr>
          <w:color w:val="212121"/>
          <w:shd w:val="clear" w:color="auto" w:fill="FFFFFF"/>
        </w:rPr>
      </w:pPr>
    </w:p>
    <w:p w:rsidR="001D746D" w:rsidRPr="00524DB3" w:rsidRDefault="007B5460" w:rsidP="007B5460">
      <w:pPr>
        <w:pStyle w:val="ListParagraph"/>
        <w:numPr>
          <w:ilvl w:val="0"/>
          <w:numId w:val="31"/>
        </w:numPr>
        <w:rPr>
          <w:color w:val="212121"/>
          <w:shd w:val="clear" w:color="auto" w:fill="FFFFFF"/>
        </w:rPr>
      </w:pPr>
      <w:r w:rsidRPr="00524DB3">
        <w:rPr>
          <w:color w:val="212121"/>
          <w:shd w:val="clear" w:color="auto" w:fill="FFFFFF"/>
        </w:rPr>
        <w:t xml:space="preserve">Liu, W., Wang, C., He, T., Su, M., Lu, Y., Zhang, G., </w:t>
      </w:r>
      <w:proofErr w:type="spellStart"/>
      <w:r w:rsidRPr="00524DB3">
        <w:rPr>
          <w:color w:val="212121"/>
          <w:shd w:val="clear" w:color="auto" w:fill="FFFFFF"/>
        </w:rPr>
        <w:t>Münte</w:t>
      </w:r>
      <w:proofErr w:type="spellEnd"/>
      <w:r w:rsidRPr="00524DB3">
        <w:rPr>
          <w:color w:val="212121"/>
          <w:shd w:val="clear" w:color="auto" w:fill="FFFFFF"/>
        </w:rPr>
        <w:t xml:space="preserve">, T. F., </w:t>
      </w:r>
      <w:proofErr w:type="spellStart"/>
      <w:r w:rsidRPr="00524DB3">
        <w:rPr>
          <w:color w:val="212121"/>
          <w:shd w:val="clear" w:color="auto" w:fill="FFFFFF"/>
        </w:rPr>
        <w:t>Jin</w:t>
      </w:r>
      <w:proofErr w:type="spellEnd"/>
      <w:r w:rsidRPr="00524DB3">
        <w:rPr>
          <w:color w:val="212121"/>
          <w:shd w:val="clear" w:color="auto" w:fill="FFFFFF"/>
        </w:rPr>
        <w:t>, L., &amp; Ye, Z. (2021). Substantia nigra integrity correlates with sequential working memory in Parkinson's disease. </w:t>
      </w:r>
      <w:r w:rsidRPr="00524DB3">
        <w:rPr>
          <w:i/>
          <w:iCs/>
          <w:color w:val="212121"/>
          <w:shd w:val="clear" w:color="auto" w:fill="FFFFFF"/>
        </w:rPr>
        <w:t xml:space="preserve">The Journal of </w:t>
      </w:r>
      <w:proofErr w:type="gramStart"/>
      <w:r w:rsidRPr="00524DB3">
        <w:rPr>
          <w:i/>
          <w:iCs/>
          <w:color w:val="212121"/>
          <w:shd w:val="clear" w:color="auto" w:fill="FFFFFF"/>
        </w:rPr>
        <w:t>neuroscience :</w:t>
      </w:r>
      <w:proofErr w:type="gramEnd"/>
      <w:r w:rsidRPr="00524DB3">
        <w:rPr>
          <w:i/>
          <w:iCs/>
          <w:color w:val="212121"/>
          <w:shd w:val="clear" w:color="auto" w:fill="FFFFFF"/>
        </w:rPr>
        <w:t xml:space="preserve"> the official journal of the Society for Neuroscience</w:t>
      </w:r>
      <w:r w:rsidRPr="00524DB3">
        <w:rPr>
          <w:color w:val="212121"/>
          <w:shd w:val="clear" w:color="auto" w:fill="FFFFFF"/>
        </w:rPr>
        <w:t>, </w:t>
      </w:r>
      <w:r w:rsidRPr="00524DB3">
        <w:rPr>
          <w:i/>
          <w:iCs/>
          <w:color w:val="212121"/>
          <w:shd w:val="clear" w:color="auto" w:fill="FFFFFF"/>
        </w:rPr>
        <w:t>41</w:t>
      </w:r>
      <w:r w:rsidRPr="00524DB3">
        <w:rPr>
          <w:color w:val="212121"/>
          <w:shd w:val="clear" w:color="auto" w:fill="FFFFFF"/>
        </w:rPr>
        <w:t xml:space="preserve">(29), 6304–6313. Advance online publication. </w:t>
      </w:r>
      <w:hyperlink r:id="rId27" w:history="1">
        <w:r w:rsidRPr="00524DB3">
          <w:rPr>
            <w:rStyle w:val="Hyperlink"/>
            <w:shd w:val="clear" w:color="auto" w:fill="FFFFFF"/>
          </w:rPr>
          <w:t>https://doi.org/10.1523/JNEUROSCI.0242-21.2021</w:t>
        </w:r>
      </w:hyperlink>
    </w:p>
    <w:p w:rsidR="007B6BB7" w:rsidRPr="00524DB3" w:rsidRDefault="007B6BB7" w:rsidP="007B6BB7">
      <w:pPr>
        <w:pStyle w:val="ListParagraph"/>
        <w:rPr>
          <w:color w:val="212121"/>
          <w:shd w:val="clear" w:color="auto" w:fill="FFFFFF"/>
        </w:rPr>
      </w:pPr>
    </w:p>
    <w:p w:rsidR="007B6BB7" w:rsidRPr="00524DB3" w:rsidRDefault="007B6BB7" w:rsidP="007B5460">
      <w:pPr>
        <w:pStyle w:val="ListParagraph"/>
        <w:numPr>
          <w:ilvl w:val="0"/>
          <w:numId w:val="31"/>
        </w:numPr>
        <w:rPr>
          <w:color w:val="212121"/>
          <w:shd w:val="clear" w:color="auto" w:fill="FFFFFF"/>
        </w:rPr>
      </w:pPr>
      <w:proofErr w:type="spellStart"/>
      <w:r w:rsidRPr="00524DB3">
        <w:rPr>
          <w:color w:val="212121"/>
          <w:shd w:val="clear" w:color="auto" w:fill="FFFFFF"/>
        </w:rPr>
        <w:lastRenderedPageBreak/>
        <w:t>Simioni</w:t>
      </w:r>
      <w:proofErr w:type="spellEnd"/>
      <w:r w:rsidRPr="00524DB3">
        <w:rPr>
          <w:color w:val="212121"/>
          <w:shd w:val="clear" w:color="auto" w:fill="FFFFFF"/>
        </w:rPr>
        <w:t xml:space="preserve">, A. C., </w:t>
      </w:r>
      <w:proofErr w:type="spellStart"/>
      <w:r w:rsidRPr="00524DB3">
        <w:rPr>
          <w:color w:val="212121"/>
          <w:shd w:val="clear" w:color="auto" w:fill="FFFFFF"/>
        </w:rPr>
        <w:t>Dagher</w:t>
      </w:r>
      <w:proofErr w:type="spellEnd"/>
      <w:r w:rsidRPr="00524DB3">
        <w:rPr>
          <w:color w:val="212121"/>
          <w:shd w:val="clear" w:color="auto" w:fill="FFFFFF"/>
        </w:rPr>
        <w:t xml:space="preserve">, A., &amp; Fellows, L. K. (2017). Effects of levodopa on </w:t>
      </w:r>
      <w:proofErr w:type="spellStart"/>
      <w:r w:rsidRPr="00524DB3">
        <w:rPr>
          <w:color w:val="212121"/>
          <w:shd w:val="clear" w:color="auto" w:fill="FFFFFF"/>
        </w:rPr>
        <w:t>corticostriatal</w:t>
      </w:r>
      <w:proofErr w:type="spellEnd"/>
      <w:r w:rsidRPr="00524DB3">
        <w:rPr>
          <w:color w:val="212121"/>
          <w:shd w:val="clear" w:color="auto" w:fill="FFFFFF"/>
        </w:rPr>
        <w:t xml:space="preserve"> circuits supporting working memory in Parkinson's disease. </w:t>
      </w:r>
      <w:r w:rsidRPr="00524DB3">
        <w:rPr>
          <w:i/>
          <w:iCs/>
          <w:color w:val="212121"/>
          <w:shd w:val="clear" w:color="auto" w:fill="FFFFFF"/>
        </w:rPr>
        <w:t>Cortex; a journal devoted to the study of the nervous system and behavior</w:t>
      </w:r>
      <w:r w:rsidRPr="00524DB3">
        <w:rPr>
          <w:color w:val="212121"/>
          <w:shd w:val="clear" w:color="auto" w:fill="FFFFFF"/>
        </w:rPr>
        <w:t>, </w:t>
      </w:r>
      <w:r w:rsidRPr="00524DB3">
        <w:rPr>
          <w:i/>
          <w:iCs/>
          <w:color w:val="212121"/>
          <w:shd w:val="clear" w:color="auto" w:fill="FFFFFF"/>
        </w:rPr>
        <w:t>93</w:t>
      </w:r>
      <w:r w:rsidRPr="00524DB3">
        <w:rPr>
          <w:color w:val="212121"/>
          <w:shd w:val="clear" w:color="auto" w:fill="FFFFFF"/>
        </w:rPr>
        <w:t xml:space="preserve">, 193–205. </w:t>
      </w:r>
      <w:hyperlink r:id="rId28" w:history="1">
        <w:r w:rsidRPr="00524DB3">
          <w:rPr>
            <w:rStyle w:val="Hyperlink"/>
            <w:shd w:val="clear" w:color="auto" w:fill="FFFFFF"/>
          </w:rPr>
          <w:t>https://doi.org/10.1016/j.cortex.2017.05.021</w:t>
        </w:r>
      </w:hyperlink>
    </w:p>
    <w:p w:rsidR="007B5460" w:rsidRPr="00524DB3" w:rsidRDefault="007B5460" w:rsidP="007B6BB7">
      <w:pPr>
        <w:rPr>
          <w:color w:val="212121"/>
          <w:shd w:val="clear" w:color="auto" w:fill="FFFFFF"/>
        </w:rPr>
      </w:pPr>
    </w:p>
    <w:p w:rsidR="001D746D" w:rsidRPr="0095499D" w:rsidRDefault="00BC09B1" w:rsidP="00283C0B">
      <w:pPr>
        <w:rPr>
          <w:b/>
          <w:bCs/>
        </w:rPr>
      </w:pPr>
      <w:r w:rsidRPr="00524DB3">
        <w:rPr>
          <w:b/>
          <w:bCs/>
        </w:rPr>
        <w:t xml:space="preserve">Seminar </w:t>
      </w:r>
      <w:r w:rsidR="001D746D" w:rsidRPr="00524DB3">
        <w:rPr>
          <w:b/>
          <w:bCs/>
        </w:rPr>
        <w:t>1</w:t>
      </w:r>
      <w:r w:rsidR="001A0B0D" w:rsidRPr="00524DB3">
        <w:rPr>
          <w:b/>
          <w:bCs/>
        </w:rPr>
        <w:t>2</w:t>
      </w:r>
      <w:r w:rsidR="001D746D" w:rsidRPr="00524DB3">
        <w:rPr>
          <w:b/>
          <w:bCs/>
        </w:rPr>
        <w:t xml:space="preserve">. Working memory and </w:t>
      </w:r>
      <w:r w:rsidR="005D5B00" w:rsidRPr="00524DB3">
        <w:rPr>
          <w:b/>
          <w:bCs/>
        </w:rPr>
        <w:t>S</w:t>
      </w:r>
      <w:r w:rsidR="008223DE" w:rsidRPr="00524DB3">
        <w:rPr>
          <w:b/>
          <w:bCs/>
        </w:rPr>
        <w:t>chizophrenia</w:t>
      </w:r>
    </w:p>
    <w:p w:rsidR="000B6564" w:rsidRPr="0095499D" w:rsidRDefault="000B6564" w:rsidP="00283C0B">
      <w:pPr>
        <w:rPr>
          <w:b/>
          <w:bCs/>
        </w:rPr>
      </w:pPr>
    </w:p>
    <w:p w:rsidR="00793D88" w:rsidRPr="0095499D" w:rsidRDefault="00793D88" w:rsidP="00E04FAB">
      <w:pPr>
        <w:pStyle w:val="ListParagraph"/>
        <w:numPr>
          <w:ilvl w:val="0"/>
          <w:numId w:val="28"/>
        </w:numPr>
      </w:pPr>
      <w:r w:rsidRPr="0095499D">
        <w:rPr>
          <w:color w:val="212121"/>
          <w:shd w:val="clear" w:color="auto" w:fill="FFFFFF"/>
        </w:rPr>
        <w:t>Hahn, B., Robinson, B. M., Leonard, C. J., Luck, S. J., &amp; Gold, J. M. (2018). Posterior Parietal Cortex Dysfunction Is Central to Working Memory Storage and Broad Cognitive Deficits in Schizophrenia. </w:t>
      </w:r>
      <w:r w:rsidRPr="0095499D">
        <w:rPr>
          <w:i/>
          <w:iCs/>
          <w:color w:val="212121"/>
          <w:shd w:val="clear" w:color="auto" w:fill="FFFFFF"/>
        </w:rPr>
        <w:t xml:space="preserve">The Journal of </w:t>
      </w:r>
      <w:proofErr w:type="gramStart"/>
      <w:r w:rsidRPr="0095499D">
        <w:rPr>
          <w:i/>
          <w:iCs/>
          <w:color w:val="212121"/>
          <w:shd w:val="clear" w:color="auto" w:fill="FFFFFF"/>
        </w:rPr>
        <w:t>neuroscience :</w:t>
      </w:r>
      <w:proofErr w:type="gramEnd"/>
      <w:r w:rsidRPr="0095499D">
        <w:rPr>
          <w:i/>
          <w:iCs/>
          <w:color w:val="212121"/>
          <w:shd w:val="clear" w:color="auto" w:fill="FFFFFF"/>
        </w:rPr>
        <w:t xml:space="preserve"> the official journal of the Society for Neuroscience</w:t>
      </w:r>
      <w:r w:rsidRPr="0095499D">
        <w:rPr>
          <w:color w:val="212121"/>
          <w:shd w:val="clear" w:color="auto" w:fill="FFFFFF"/>
        </w:rPr>
        <w:t>, </w:t>
      </w:r>
      <w:r w:rsidRPr="0095499D">
        <w:rPr>
          <w:i/>
          <w:iCs/>
          <w:color w:val="212121"/>
          <w:shd w:val="clear" w:color="auto" w:fill="FFFFFF"/>
        </w:rPr>
        <w:t>38</w:t>
      </w:r>
      <w:r w:rsidRPr="0095499D">
        <w:rPr>
          <w:color w:val="212121"/>
          <w:shd w:val="clear" w:color="auto" w:fill="FFFFFF"/>
        </w:rPr>
        <w:t xml:space="preserve">(39), 8378–8387. </w:t>
      </w:r>
      <w:hyperlink r:id="rId29" w:history="1">
        <w:r w:rsidRPr="0095499D">
          <w:rPr>
            <w:rStyle w:val="Hyperlink"/>
            <w:shd w:val="clear" w:color="auto" w:fill="FFFFFF"/>
          </w:rPr>
          <w:t>https://doi.org/10.1523/JNEUROSCI.0913-18.2018</w:t>
        </w:r>
      </w:hyperlink>
    </w:p>
    <w:p w:rsidR="00793D88" w:rsidRPr="0095499D" w:rsidRDefault="00793D88" w:rsidP="00793D88"/>
    <w:p w:rsidR="00E04FAB" w:rsidRPr="0095499D" w:rsidRDefault="00E04FAB" w:rsidP="00E04FAB">
      <w:pPr>
        <w:pStyle w:val="ListParagraph"/>
        <w:numPr>
          <w:ilvl w:val="0"/>
          <w:numId w:val="28"/>
        </w:numPr>
      </w:pPr>
      <w:r w:rsidRPr="0095499D">
        <w:t xml:space="preserve">Perlstein, W. M., Carter, C. S., Noll, D. C., &amp; Cohen, J. D. (2001). Relation of prefrontal cortex dysfunction to working memory and symptoms in schizophrenia. </w:t>
      </w:r>
      <w:r w:rsidRPr="0095499D">
        <w:rPr>
          <w:i/>
          <w:iCs/>
        </w:rPr>
        <w:t>The American journal of psychiatry</w:t>
      </w:r>
      <w:r w:rsidRPr="0095499D">
        <w:t xml:space="preserve">, </w:t>
      </w:r>
      <w:r w:rsidRPr="0095499D">
        <w:rPr>
          <w:i/>
          <w:iCs/>
        </w:rPr>
        <w:t>158</w:t>
      </w:r>
      <w:r w:rsidRPr="0095499D">
        <w:t xml:space="preserve">(7), 1105–1113. </w:t>
      </w:r>
      <w:hyperlink r:id="rId30" w:history="1">
        <w:r w:rsidRPr="0095499D">
          <w:rPr>
            <w:rStyle w:val="Hyperlink"/>
          </w:rPr>
          <w:t>https://doi.org/10.1176/appi.ajp.158.7.1105</w:t>
        </w:r>
      </w:hyperlink>
    </w:p>
    <w:p w:rsidR="001D746D" w:rsidRPr="0095499D" w:rsidRDefault="001D746D" w:rsidP="00283C0B">
      <w:pPr>
        <w:rPr>
          <w:b/>
          <w:bCs/>
        </w:rPr>
      </w:pPr>
    </w:p>
    <w:p w:rsidR="00A66D21" w:rsidRPr="00F070C1" w:rsidRDefault="00BC09B1" w:rsidP="00283C0B">
      <w:pPr>
        <w:rPr>
          <w:b/>
          <w:bCs/>
        </w:rPr>
      </w:pPr>
      <w:r w:rsidRPr="0095499D">
        <w:rPr>
          <w:b/>
          <w:bCs/>
        </w:rPr>
        <w:t xml:space="preserve">Seminar </w:t>
      </w:r>
      <w:r w:rsidR="001D746D" w:rsidRPr="0095499D">
        <w:rPr>
          <w:b/>
          <w:bCs/>
        </w:rPr>
        <w:t>1</w:t>
      </w:r>
      <w:r w:rsidR="001A0B0D" w:rsidRPr="0095499D">
        <w:rPr>
          <w:b/>
          <w:bCs/>
        </w:rPr>
        <w:t>3</w:t>
      </w:r>
      <w:r w:rsidR="001D746D" w:rsidRPr="0095499D">
        <w:rPr>
          <w:b/>
          <w:bCs/>
        </w:rPr>
        <w:t>. Working memory and ADHD</w:t>
      </w:r>
    </w:p>
    <w:p w:rsidR="007E69FE" w:rsidRPr="00F070C1" w:rsidRDefault="007E69FE" w:rsidP="00283C0B">
      <w:pPr>
        <w:rPr>
          <w:b/>
          <w:bCs/>
        </w:rPr>
      </w:pPr>
    </w:p>
    <w:p w:rsidR="00622913" w:rsidRPr="00F070C1" w:rsidRDefault="00300B16" w:rsidP="00622913">
      <w:pPr>
        <w:pStyle w:val="ListParagraph"/>
        <w:numPr>
          <w:ilvl w:val="0"/>
          <w:numId w:val="30"/>
        </w:numPr>
      </w:pPr>
      <w:r w:rsidRPr="00F070C1">
        <w:rPr>
          <w:color w:val="212121"/>
          <w:shd w:val="clear" w:color="auto" w:fill="FFFFFF"/>
        </w:rPr>
        <w:t xml:space="preserve">Fassbender, C., Schweitzer, J. B., Cortes, C. R., </w:t>
      </w:r>
      <w:proofErr w:type="spellStart"/>
      <w:r w:rsidRPr="00F070C1">
        <w:rPr>
          <w:color w:val="212121"/>
          <w:shd w:val="clear" w:color="auto" w:fill="FFFFFF"/>
        </w:rPr>
        <w:t>Tagamets</w:t>
      </w:r>
      <w:proofErr w:type="spellEnd"/>
      <w:r w:rsidRPr="00F070C1">
        <w:rPr>
          <w:color w:val="212121"/>
          <w:shd w:val="clear" w:color="auto" w:fill="FFFFFF"/>
        </w:rPr>
        <w:t xml:space="preserve">, M. A., Windsor, T. A., Reeves, G. M., &amp; </w:t>
      </w:r>
      <w:proofErr w:type="spellStart"/>
      <w:r w:rsidRPr="00F070C1">
        <w:rPr>
          <w:color w:val="212121"/>
          <w:shd w:val="clear" w:color="auto" w:fill="FFFFFF"/>
        </w:rPr>
        <w:t>Gullapalli</w:t>
      </w:r>
      <w:proofErr w:type="spellEnd"/>
      <w:r w:rsidRPr="00F070C1">
        <w:rPr>
          <w:color w:val="212121"/>
          <w:shd w:val="clear" w:color="auto" w:fill="FFFFFF"/>
        </w:rPr>
        <w:t>, R. (2011). Working memory in attention deficit/hyperactivity disorder is characterized by a lack of specialization of brain function. </w:t>
      </w:r>
      <w:proofErr w:type="spellStart"/>
      <w:r w:rsidRPr="00F070C1">
        <w:rPr>
          <w:i/>
          <w:iCs/>
          <w:color w:val="212121"/>
          <w:shd w:val="clear" w:color="auto" w:fill="FFFFFF"/>
        </w:rPr>
        <w:t>PloS</w:t>
      </w:r>
      <w:proofErr w:type="spellEnd"/>
      <w:r w:rsidRPr="00F070C1">
        <w:rPr>
          <w:i/>
          <w:iCs/>
          <w:color w:val="212121"/>
          <w:shd w:val="clear" w:color="auto" w:fill="FFFFFF"/>
        </w:rPr>
        <w:t xml:space="preserve"> one</w:t>
      </w:r>
      <w:r w:rsidRPr="00F070C1">
        <w:rPr>
          <w:color w:val="212121"/>
          <w:shd w:val="clear" w:color="auto" w:fill="FFFFFF"/>
        </w:rPr>
        <w:t>, </w:t>
      </w:r>
      <w:r w:rsidRPr="00F070C1">
        <w:rPr>
          <w:i/>
          <w:iCs/>
          <w:color w:val="212121"/>
          <w:shd w:val="clear" w:color="auto" w:fill="FFFFFF"/>
        </w:rPr>
        <w:t>6</w:t>
      </w:r>
      <w:r w:rsidRPr="00F070C1">
        <w:rPr>
          <w:color w:val="212121"/>
          <w:shd w:val="clear" w:color="auto" w:fill="FFFFFF"/>
        </w:rPr>
        <w:t xml:space="preserve">(11), e27240. </w:t>
      </w:r>
      <w:hyperlink r:id="rId31" w:history="1">
        <w:r w:rsidRPr="00F070C1">
          <w:rPr>
            <w:rStyle w:val="Hyperlink"/>
            <w:shd w:val="clear" w:color="auto" w:fill="FFFFFF"/>
          </w:rPr>
          <w:t>https://doi.org/10.1371/journal.pone.0027240</w:t>
        </w:r>
      </w:hyperlink>
    </w:p>
    <w:p w:rsidR="00300B16" w:rsidRPr="00F070C1" w:rsidRDefault="00300B16" w:rsidP="00622913"/>
    <w:p w:rsidR="007E69FE" w:rsidRPr="00F070C1" w:rsidRDefault="007E69FE" w:rsidP="007E69FE">
      <w:pPr>
        <w:pStyle w:val="ListParagraph"/>
        <w:numPr>
          <w:ilvl w:val="0"/>
          <w:numId w:val="30"/>
        </w:numPr>
      </w:pPr>
      <w:r w:rsidRPr="00F070C1">
        <w:t xml:space="preserve">Mukherjee, P., Hartanto, T., </w:t>
      </w:r>
      <w:proofErr w:type="spellStart"/>
      <w:r w:rsidRPr="00F070C1">
        <w:t>Iosif</w:t>
      </w:r>
      <w:proofErr w:type="spellEnd"/>
      <w:r w:rsidRPr="00F070C1">
        <w:t xml:space="preserve">, A. M., Dixon, J. F., Hinshaw, S. P., </w:t>
      </w:r>
      <w:proofErr w:type="spellStart"/>
      <w:r w:rsidRPr="00F070C1">
        <w:t>Pakyurek</w:t>
      </w:r>
      <w:proofErr w:type="spellEnd"/>
      <w:r w:rsidRPr="00F070C1">
        <w:t xml:space="preserve">, M., van den Bos, W., Guyer, A. E., McClure, S. M., Schweitzer, J. B., &amp; Fassbender, C. (2021). Neural basis of working memory in ADHD: Load versus complexity. </w:t>
      </w:r>
      <w:proofErr w:type="spellStart"/>
      <w:r w:rsidRPr="00F070C1">
        <w:rPr>
          <w:i/>
          <w:iCs/>
        </w:rPr>
        <w:t>NeuroImage</w:t>
      </w:r>
      <w:proofErr w:type="spellEnd"/>
      <w:r w:rsidRPr="00F070C1">
        <w:rPr>
          <w:i/>
          <w:iCs/>
        </w:rPr>
        <w:t>. Clinical</w:t>
      </w:r>
      <w:r w:rsidRPr="00F070C1">
        <w:t xml:space="preserve">, </w:t>
      </w:r>
      <w:r w:rsidRPr="00F070C1">
        <w:rPr>
          <w:i/>
          <w:iCs/>
        </w:rPr>
        <w:t>30</w:t>
      </w:r>
      <w:r w:rsidRPr="00F070C1">
        <w:t xml:space="preserve">, 102662. </w:t>
      </w:r>
      <w:hyperlink r:id="rId32" w:history="1">
        <w:r w:rsidRPr="00F070C1">
          <w:rPr>
            <w:rStyle w:val="Hyperlink"/>
          </w:rPr>
          <w:t>https://doi.org/10.1016/j.nicl.2021.102662</w:t>
        </w:r>
      </w:hyperlink>
    </w:p>
    <w:p w:rsidR="001D746D" w:rsidRPr="00F070C1" w:rsidRDefault="001D746D" w:rsidP="00283C0B">
      <w:pPr>
        <w:rPr>
          <w:b/>
          <w:bCs/>
        </w:rPr>
      </w:pPr>
    </w:p>
    <w:p w:rsidR="001D746D" w:rsidRPr="00E422FE" w:rsidRDefault="00BC09B1" w:rsidP="00283C0B">
      <w:pPr>
        <w:rPr>
          <w:b/>
          <w:bCs/>
        </w:rPr>
      </w:pPr>
      <w:r w:rsidRPr="00F070C1">
        <w:rPr>
          <w:b/>
          <w:bCs/>
        </w:rPr>
        <w:t xml:space="preserve">Seminar </w:t>
      </w:r>
      <w:r w:rsidR="001D746D" w:rsidRPr="00F070C1">
        <w:rPr>
          <w:b/>
          <w:bCs/>
        </w:rPr>
        <w:t>1</w:t>
      </w:r>
      <w:r w:rsidR="001A0B0D" w:rsidRPr="00F070C1">
        <w:rPr>
          <w:b/>
          <w:bCs/>
        </w:rPr>
        <w:t>4</w:t>
      </w:r>
      <w:r w:rsidR="001D746D" w:rsidRPr="00F070C1">
        <w:rPr>
          <w:b/>
          <w:bCs/>
        </w:rPr>
        <w:t>. Course Wrap Up and Poster Presentations</w:t>
      </w:r>
    </w:p>
    <w:p w:rsidR="00DA718A" w:rsidRPr="00E422FE" w:rsidRDefault="00DA718A" w:rsidP="00DA718A">
      <w:pPr>
        <w:pStyle w:val="ListParagraph"/>
      </w:pPr>
    </w:p>
    <w:p w:rsidR="00DA718A" w:rsidRPr="00E422FE" w:rsidRDefault="00DA718A" w:rsidP="00317607">
      <w:pPr>
        <w:pStyle w:val="ListParagraph"/>
        <w:numPr>
          <w:ilvl w:val="0"/>
          <w:numId w:val="23"/>
        </w:numPr>
      </w:pPr>
      <w:proofErr w:type="spellStart"/>
      <w:r w:rsidRPr="00E422FE">
        <w:rPr>
          <w:color w:val="212121"/>
          <w:shd w:val="clear" w:color="auto" w:fill="FFFFFF"/>
        </w:rPr>
        <w:t>Nikolaidis</w:t>
      </w:r>
      <w:proofErr w:type="spellEnd"/>
      <w:r w:rsidRPr="00E422FE">
        <w:rPr>
          <w:color w:val="212121"/>
          <w:shd w:val="clear" w:color="auto" w:fill="FFFFFF"/>
        </w:rPr>
        <w:t>, A., Voss, M. W., Lee, H., Vo, L. T., &amp; Kramer, A. F. (2014). Parietal plasticity after training with a complex video game is associated with individual differences in improvements in an untrained working memory task. </w:t>
      </w:r>
      <w:r w:rsidRPr="00E422FE">
        <w:rPr>
          <w:i/>
          <w:iCs/>
          <w:color w:val="212121"/>
          <w:shd w:val="clear" w:color="auto" w:fill="FFFFFF"/>
        </w:rPr>
        <w:t>Frontiers in human neuroscience</w:t>
      </w:r>
      <w:r w:rsidRPr="00E422FE">
        <w:rPr>
          <w:color w:val="212121"/>
          <w:shd w:val="clear" w:color="auto" w:fill="FFFFFF"/>
        </w:rPr>
        <w:t>, </w:t>
      </w:r>
      <w:r w:rsidRPr="00E422FE">
        <w:rPr>
          <w:i/>
          <w:iCs/>
          <w:color w:val="212121"/>
          <w:shd w:val="clear" w:color="auto" w:fill="FFFFFF"/>
        </w:rPr>
        <w:t>8</w:t>
      </w:r>
      <w:r w:rsidRPr="00E422FE">
        <w:rPr>
          <w:color w:val="212121"/>
          <w:shd w:val="clear" w:color="auto" w:fill="FFFFFF"/>
        </w:rPr>
        <w:t xml:space="preserve">, 169. </w:t>
      </w:r>
      <w:hyperlink r:id="rId33" w:history="1">
        <w:r w:rsidRPr="00E422FE">
          <w:rPr>
            <w:rStyle w:val="Hyperlink"/>
            <w:shd w:val="clear" w:color="auto" w:fill="FFFFFF"/>
          </w:rPr>
          <w:t>https://doi.org/10.3389/fnhum.2014.00169</w:t>
        </w:r>
      </w:hyperlink>
    </w:p>
    <w:p w:rsidR="00317607" w:rsidRPr="00E422FE" w:rsidRDefault="00317607" w:rsidP="00DA718A">
      <w:pPr>
        <w:pStyle w:val="ListParagraph"/>
      </w:pPr>
    </w:p>
    <w:p w:rsidR="00317607" w:rsidRPr="00E422FE" w:rsidRDefault="00317607" w:rsidP="00317607">
      <w:pPr>
        <w:pStyle w:val="ListParagraph"/>
        <w:numPr>
          <w:ilvl w:val="0"/>
          <w:numId w:val="23"/>
        </w:numPr>
      </w:pPr>
      <w:proofErr w:type="spellStart"/>
      <w:r w:rsidRPr="00E422FE">
        <w:rPr>
          <w:color w:val="212121"/>
          <w:shd w:val="clear" w:color="auto" w:fill="FFFFFF"/>
        </w:rPr>
        <w:t>Vivas</w:t>
      </w:r>
      <w:proofErr w:type="spellEnd"/>
      <w:r w:rsidRPr="00E422FE">
        <w:rPr>
          <w:color w:val="212121"/>
          <w:shd w:val="clear" w:color="auto" w:fill="FFFFFF"/>
        </w:rPr>
        <w:t xml:space="preserve">, A. B., Ypsilanti, A., Ladas, A. I., </w:t>
      </w:r>
      <w:proofErr w:type="spellStart"/>
      <w:r w:rsidRPr="00E422FE">
        <w:rPr>
          <w:color w:val="212121"/>
          <w:shd w:val="clear" w:color="auto" w:fill="FFFFFF"/>
        </w:rPr>
        <w:t>Kounti</w:t>
      </w:r>
      <w:proofErr w:type="spellEnd"/>
      <w:r w:rsidRPr="00E422FE">
        <w:rPr>
          <w:color w:val="212121"/>
          <w:shd w:val="clear" w:color="auto" w:fill="FFFFFF"/>
        </w:rPr>
        <w:t xml:space="preserve">, F., </w:t>
      </w:r>
      <w:proofErr w:type="spellStart"/>
      <w:r w:rsidRPr="00E422FE">
        <w:rPr>
          <w:color w:val="212121"/>
          <w:shd w:val="clear" w:color="auto" w:fill="FFFFFF"/>
        </w:rPr>
        <w:t>Tsolaki</w:t>
      </w:r>
      <w:proofErr w:type="spellEnd"/>
      <w:r w:rsidRPr="00E422FE">
        <w:rPr>
          <w:color w:val="212121"/>
          <w:shd w:val="clear" w:color="auto" w:fill="FFFFFF"/>
        </w:rPr>
        <w:t xml:space="preserve">, M., &amp; </w:t>
      </w:r>
      <w:proofErr w:type="spellStart"/>
      <w:r w:rsidRPr="00E422FE">
        <w:rPr>
          <w:color w:val="212121"/>
          <w:shd w:val="clear" w:color="auto" w:fill="FFFFFF"/>
        </w:rPr>
        <w:t>Estévez</w:t>
      </w:r>
      <w:proofErr w:type="spellEnd"/>
      <w:r w:rsidRPr="00E422FE">
        <w:rPr>
          <w:color w:val="212121"/>
          <w:shd w:val="clear" w:color="auto" w:fill="FFFFFF"/>
        </w:rPr>
        <w:t>, A. F. (2018). Enhancement of Visuospatial Working Memory by the Differential Outcomes Procedure in Mild Cognitive Impairment and Alzheimer's Disease. </w:t>
      </w:r>
      <w:r w:rsidRPr="00E422FE">
        <w:rPr>
          <w:i/>
          <w:iCs/>
          <w:color w:val="212121"/>
          <w:shd w:val="clear" w:color="auto" w:fill="FFFFFF"/>
        </w:rPr>
        <w:t>Frontiers in aging neuroscience</w:t>
      </w:r>
      <w:r w:rsidRPr="00E422FE">
        <w:rPr>
          <w:color w:val="212121"/>
          <w:shd w:val="clear" w:color="auto" w:fill="FFFFFF"/>
        </w:rPr>
        <w:t>, </w:t>
      </w:r>
      <w:r w:rsidRPr="00E422FE">
        <w:rPr>
          <w:i/>
          <w:iCs/>
          <w:color w:val="212121"/>
          <w:shd w:val="clear" w:color="auto" w:fill="FFFFFF"/>
        </w:rPr>
        <w:t>10</w:t>
      </w:r>
      <w:r w:rsidRPr="00E422FE">
        <w:rPr>
          <w:color w:val="212121"/>
          <w:shd w:val="clear" w:color="auto" w:fill="FFFFFF"/>
        </w:rPr>
        <w:t xml:space="preserve">, 364. </w:t>
      </w:r>
      <w:hyperlink r:id="rId34" w:history="1">
        <w:r w:rsidRPr="00E422FE">
          <w:rPr>
            <w:rStyle w:val="Hyperlink"/>
            <w:shd w:val="clear" w:color="auto" w:fill="FFFFFF"/>
          </w:rPr>
          <w:t>https://doi.org/10.3389/fnagi.2018.00364</w:t>
        </w:r>
      </w:hyperlink>
    </w:p>
    <w:p w:rsidR="0033374D" w:rsidRPr="00E422FE" w:rsidRDefault="0033374D" w:rsidP="00283C0B">
      <w:pPr>
        <w:rPr>
          <w:b/>
          <w:bCs/>
        </w:rPr>
      </w:pPr>
    </w:p>
    <w:p w:rsidR="007D02C1" w:rsidRPr="00E422FE" w:rsidRDefault="007D02C1" w:rsidP="00283C0B">
      <w:r w:rsidRPr="00E422FE">
        <w:rPr>
          <w:b/>
          <w:bCs/>
        </w:rPr>
        <w:t>Course Grade:</w:t>
      </w:r>
    </w:p>
    <w:p w:rsidR="007D02C1" w:rsidRPr="007B6BB7" w:rsidRDefault="007D02C1" w:rsidP="00283C0B">
      <w:r w:rsidRPr="00E422FE">
        <w:t>Your overall course grade will be determined by your effort in the following areas:</w:t>
      </w:r>
    </w:p>
    <w:p w:rsidR="003B3244" w:rsidRPr="007B6BB7" w:rsidRDefault="003B3244" w:rsidP="00283C0B"/>
    <w:p w:rsidR="007D02C1" w:rsidRPr="007B6BB7" w:rsidRDefault="007D02C1" w:rsidP="00283C0B">
      <w:pPr>
        <w:pStyle w:val="ListParagraph"/>
        <w:numPr>
          <w:ilvl w:val="0"/>
          <w:numId w:val="4"/>
        </w:numPr>
        <w:rPr>
          <w:b/>
          <w:bCs/>
        </w:rPr>
      </w:pPr>
      <w:r w:rsidRPr="007B6BB7">
        <w:rPr>
          <w:b/>
          <w:bCs/>
        </w:rPr>
        <w:t>In-class participation and preparation</w:t>
      </w:r>
      <w:r w:rsidRPr="007B6BB7">
        <w:rPr>
          <w:b/>
          <w:bCs/>
        </w:rPr>
        <w:tab/>
      </w:r>
      <w:r w:rsidRPr="007B6BB7">
        <w:rPr>
          <w:b/>
          <w:bCs/>
        </w:rPr>
        <w:tab/>
        <w:t>20%</w:t>
      </w:r>
    </w:p>
    <w:p w:rsidR="007D02C1" w:rsidRPr="007B6BB7" w:rsidRDefault="007D02C1" w:rsidP="00283C0B">
      <w:pPr>
        <w:pStyle w:val="ListParagraph"/>
        <w:numPr>
          <w:ilvl w:val="1"/>
          <w:numId w:val="4"/>
        </w:numPr>
      </w:pPr>
      <w:r w:rsidRPr="007B6BB7">
        <w:t>Weekly reading questions (10%)</w:t>
      </w:r>
    </w:p>
    <w:p w:rsidR="007D02C1" w:rsidRPr="007B6BB7" w:rsidRDefault="007D02C1" w:rsidP="00283C0B">
      <w:pPr>
        <w:pStyle w:val="ListParagraph"/>
        <w:numPr>
          <w:ilvl w:val="1"/>
          <w:numId w:val="4"/>
        </w:numPr>
      </w:pPr>
      <w:r w:rsidRPr="007B6BB7">
        <w:lastRenderedPageBreak/>
        <w:t>In-class contributions (10%)</w:t>
      </w:r>
    </w:p>
    <w:p w:rsidR="007D02C1" w:rsidRPr="007B6BB7" w:rsidRDefault="007D02C1" w:rsidP="00283C0B">
      <w:pPr>
        <w:pStyle w:val="ListParagraph"/>
        <w:numPr>
          <w:ilvl w:val="0"/>
          <w:numId w:val="4"/>
        </w:numPr>
        <w:rPr>
          <w:b/>
          <w:bCs/>
        </w:rPr>
      </w:pPr>
      <w:r w:rsidRPr="007B6BB7">
        <w:rPr>
          <w:b/>
          <w:bCs/>
        </w:rPr>
        <w:t>Leading class discussion</w:t>
      </w:r>
      <w:r w:rsidRPr="007B6BB7">
        <w:rPr>
          <w:b/>
          <w:bCs/>
        </w:rPr>
        <w:tab/>
      </w:r>
      <w:r w:rsidRPr="007B6BB7">
        <w:rPr>
          <w:b/>
          <w:bCs/>
        </w:rPr>
        <w:tab/>
      </w:r>
      <w:r w:rsidRPr="007B6BB7">
        <w:rPr>
          <w:b/>
          <w:bCs/>
        </w:rPr>
        <w:tab/>
      </w:r>
      <w:r w:rsidRPr="007B6BB7">
        <w:rPr>
          <w:b/>
          <w:bCs/>
        </w:rPr>
        <w:tab/>
        <w:t>30%</w:t>
      </w:r>
    </w:p>
    <w:p w:rsidR="007D02C1" w:rsidRPr="007B6BB7" w:rsidRDefault="007D02C1" w:rsidP="00283C0B">
      <w:pPr>
        <w:pStyle w:val="ListParagraph"/>
        <w:numPr>
          <w:ilvl w:val="1"/>
          <w:numId w:val="4"/>
        </w:numPr>
      </w:pPr>
      <w:r w:rsidRPr="007B6BB7">
        <w:t>Plan for the discussion (10%)</w:t>
      </w:r>
    </w:p>
    <w:p w:rsidR="007D02C1" w:rsidRPr="007B6BB7" w:rsidRDefault="007D02C1" w:rsidP="00283C0B">
      <w:pPr>
        <w:pStyle w:val="ListParagraph"/>
        <w:numPr>
          <w:ilvl w:val="1"/>
          <w:numId w:val="4"/>
        </w:numPr>
      </w:pPr>
      <w:r w:rsidRPr="007B6BB7">
        <w:t>Leading the discussion (10%)</w:t>
      </w:r>
    </w:p>
    <w:p w:rsidR="007D02C1" w:rsidRPr="007B6BB7" w:rsidRDefault="007D02C1" w:rsidP="00283C0B">
      <w:pPr>
        <w:pStyle w:val="ListParagraph"/>
        <w:numPr>
          <w:ilvl w:val="1"/>
          <w:numId w:val="4"/>
        </w:numPr>
      </w:pPr>
      <w:r w:rsidRPr="007B6BB7">
        <w:t>Reflection of the discussion (10%)</w:t>
      </w:r>
    </w:p>
    <w:p w:rsidR="007D02C1" w:rsidRPr="007B6BB7" w:rsidRDefault="007D02C1" w:rsidP="00283C0B">
      <w:pPr>
        <w:pStyle w:val="ListParagraph"/>
        <w:numPr>
          <w:ilvl w:val="0"/>
          <w:numId w:val="4"/>
        </w:numPr>
        <w:rPr>
          <w:b/>
          <w:bCs/>
        </w:rPr>
      </w:pPr>
      <w:r w:rsidRPr="007B6BB7">
        <w:rPr>
          <w:b/>
          <w:bCs/>
        </w:rPr>
        <w:t>Research project</w:t>
      </w:r>
      <w:r w:rsidRPr="007B6BB7">
        <w:rPr>
          <w:b/>
          <w:bCs/>
        </w:rPr>
        <w:tab/>
      </w:r>
      <w:r w:rsidRPr="007B6BB7">
        <w:rPr>
          <w:b/>
          <w:bCs/>
        </w:rPr>
        <w:tab/>
      </w:r>
      <w:r w:rsidRPr="007B6BB7">
        <w:rPr>
          <w:b/>
          <w:bCs/>
        </w:rPr>
        <w:tab/>
      </w:r>
      <w:r w:rsidRPr="007B6BB7">
        <w:rPr>
          <w:b/>
          <w:bCs/>
        </w:rPr>
        <w:tab/>
      </w:r>
      <w:r w:rsidRPr="007B6BB7">
        <w:rPr>
          <w:b/>
          <w:bCs/>
        </w:rPr>
        <w:tab/>
        <w:t>50%</w:t>
      </w:r>
    </w:p>
    <w:p w:rsidR="007D02C1" w:rsidRPr="007B6BB7" w:rsidRDefault="007D02C1" w:rsidP="00283C0B">
      <w:pPr>
        <w:pStyle w:val="ListParagraph"/>
        <w:numPr>
          <w:ilvl w:val="1"/>
          <w:numId w:val="4"/>
        </w:numPr>
      </w:pPr>
      <w:r w:rsidRPr="007B6BB7">
        <w:t>Research paper (30%)</w:t>
      </w:r>
    </w:p>
    <w:p w:rsidR="00E70F9B" w:rsidRPr="007B6BB7" w:rsidRDefault="007D02C1" w:rsidP="00283C0B">
      <w:pPr>
        <w:pStyle w:val="ListParagraph"/>
        <w:numPr>
          <w:ilvl w:val="1"/>
          <w:numId w:val="4"/>
        </w:numPr>
      </w:pPr>
      <w:r w:rsidRPr="007B6BB7">
        <w:t>Poster presentation (10%)</w:t>
      </w:r>
    </w:p>
    <w:p w:rsidR="007D02C1" w:rsidRPr="007B6BB7" w:rsidRDefault="007D02C1" w:rsidP="00283C0B">
      <w:pPr>
        <w:pStyle w:val="ListParagraph"/>
        <w:numPr>
          <w:ilvl w:val="1"/>
          <w:numId w:val="4"/>
        </w:numPr>
      </w:pPr>
      <w:r w:rsidRPr="007B6BB7">
        <w:t>Peer review of another student’s work (10%)</w:t>
      </w:r>
      <w:r w:rsidRPr="007B6BB7">
        <w:tab/>
      </w:r>
    </w:p>
    <w:p w:rsidR="007D02C1" w:rsidRPr="007B6BB7" w:rsidRDefault="007D02C1" w:rsidP="00283C0B"/>
    <w:p w:rsidR="00D85B30" w:rsidRPr="007B6BB7" w:rsidRDefault="00D85B30" w:rsidP="00283C0B">
      <w:pPr>
        <w:rPr>
          <w:b/>
          <w:bCs/>
        </w:rPr>
      </w:pPr>
      <w:r w:rsidRPr="007B6BB7">
        <w:rPr>
          <w:b/>
          <w:bCs/>
        </w:rPr>
        <w:t xml:space="preserve">Seminar Attendance: </w:t>
      </w:r>
    </w:p>
    <w:p w:rsidR="00D85B30" w:rsidRPr="007B6BB7" w:rsidRDefault="00D85B30" w:rsidP="00283C0B">
      <w:r w:rsidRPr="007B6BB7">
        <w:t>Attendance and active participation are a critical component of your grade. I will monitor attendance in seminar. Each unexcused absence will result in lowering of your grade, e.g. A will become a B+ following two unexcused absences.</w:t>
      </w:r>
      <w:r w:rsidR="001F41C4" w:rsidRPr="007B6BB7">
        <w:t xml:space="preserve"> 75% attendance is required to pass the class. </w:t>
      </w:r>
    </w:p>
    <w:p w:rsidR="00D85B30" w:rsidRPr="007B6BB7" w:rsidRDefault="00D85B30" w:rsidP="00283C0B">
      <w:pPr>
        <w:rPr>
          <w:b/>
          <w:bCs/>
        </w:rPr>
      </w:pPr>
    </w:p>
    <w:p w:rsidR="00181190" w:rsidRPr="007B6BB7" w:rsidRDefault="00CC77CE" w:rsidP="00283C0B">
      <w:r w:rsidRPr="007B6BB7">
        <w:rPr>
          <w:b/>
          <w:bCs/>
        </w:rPr>
        <w:t>Seminar Participation</w:t>
      </w:r>
      <w:r w:rsidR="00C0312E" w:rsidRPr="007B6BB7">
        <w:rPr>
          <w:b/>
          <w:bCs/>
        </w:rPr>
        <w:t>:</w:t>
      </w:r>
      <w:r w:rsidR="00C0312E" w:rsidRPr="007B6BB7">
        <w:t> </w:t>
      </w:r>
    </w:p>
    <w:p w:rsidR="00895C63" w:rsidRPr="007B6BB7" w:rsidRDefault="003617D9" w:rsidP="00283C0B">
      <w:r w:rsidRPr="007B6BB7">
        <w:t xml:space="preserve">Seminar will be discussion based. </w:t>
      </w:r>
      <w:r w:rsidR="00895C63" w:rsidRPr="007B6BB7">
        <w:t xml:space="preserve">This is your chance to share your perspective, thoughts, critiques, and questions. We will be relying on one another’s contributions </w:t>
      </w:r>
      <w:r w:rsidR="00E42CCA" w:rsidRPr="007B6BB7">
        <w:t xml:space="preserve">to have lively discussions about the </w:t>
      </w:r>
      <w:r w:rsidR="00927FC2" w:rsidRPr="007B6BB7">
        <w:t xml:space="preserve">week’s topic, focusing heavily on the readings. </w:t>
      </w:r>
      <w:r w:rsidR="00E42CCA" w:rsidRPr="007B6BB7">
        <w:t xml:space="preserve">Active participation is expected from all students. </w:t>
      </w:r>
    </w:p>
    <w:p w:rsidR="00C03D5E" w:rsidRPr="007B6BB7" w:rsidRDefault="00C03D5E" w:rsidP="00283C0B"/>
    <w:p w:rsidR="00C03D5E" w:rsidRPr="007B6BB7" w:rsidRDefault="00C03D5E" w:rsidP="00283C0B">
      <w:r w:rsidRPr="007B6BB7">
        <w:rPr>
          <w:b/>
          <w:bCs/>
        </w:rPr>
        <w:t>Coursework:</w:t>
      </w:r>
      <w:r w:rsidRPr="007B6BB7">
        <w:t xml:space="preserve"> </w:t>
      </w:r>
    </w:p>
    <w:p w:rsidR="00C03D5E" w:rsidRPr="007B6BB7" w:rsidRDefault="00C03D5E" w:rsidP="00283C0B">
      <w:r w:rsidRPr="007B6BB7">
        <w:t>Coursework will consist of weekly readings, weekly responses to questions about the readings, the research project (research paper and poster), and leading the class discussion</w:t>
      </w:r>
      <w:r w:rsidR="00C94AEA" w:rsidRPr="007B6BB7">
        <w:t>.</w:t>
      </w:r>
    </w:p>
    <w:p w:rsidR="001D746D" w:rsidRPr="007B6BB7" w:rsidRDefault="001D746D" w:rsidP="00283C0B">
      <w:pPr>
        <w:rPr>
          <w:b/>
          <w:bCs/>
        </w:rPr>
      </w:pPr>
    </w:p>
    <w:p w:rsidR="00E66AB0" w:rsidRPr="007B6BB7" w:rsidRDefault="001D746D" w:rsidP="00283C0B">
      <w:pPr>
        <w:rPr>
          <w:b/>
          <w:bCs/>
        </w:rPr>
      </w:pPr>
      <w:r w:rsidRPr="007B6BB7">
        <w:rPr>
          <w:b/>
          <w:bCs/>
        </w:rPr>
        <w:t>Seminar Discussion Leader</w:t>
      </w:r>
      <w:r w:rsidR="00220C32" w:rsidRPr="007B6BB7">
        <w:rPr>
          <w:b/>
          <w:bCs/>
        </w:rPr>
        <w:t xml:space="preserve">: </w:t>
      </w:r>
    </w:p>
    <w:p w:rsidR="00515EF9" w:rsidRPr="007B6BB7" w:rsidRDefault="008D5EAD" w:rsidP="00283C0B">
      <w:r w:rsidRPr="007B6BB7">
        <w:t>Each student will have the opportunity to lead the seminar discussion once during the semester</w:t>
      </w:r>
      <w:r w:rsidR="00CF73EE" w:rsidRPr="007B6BB7">
        <w:t>. Being the discussion leader will consist of three parts: planning the discussion, leading the discussion, and writing a reflection about the experience</w:t>
      </w:r>
      <w:r w:rsidR="00AC10E2" w:rsidRPr="007B6BB7">
        <w:t xml:space="preserve">. The goals of being a discussion leader are to help you to practice science communication, </w:t>
      </w:r>
      <w:r w:rsidR="00D47996" w:rsidRPr="007B6BB7">
        <w:t>critical thinking,</w:t>
      </w:r>
      <w:r w:rsidR="001F41C4" w:rsidRPr="007B6BB7">
        <w:t xml:space="preserve"> and </w:t>
      </w:r>
      <w:r w:rsidR="00EC5683" w:rsidRPr="007B6BB7">
        <w:t>community engagement and inclusion</w:t>
      </w:r>
      <w:r w:rsidR="00D47996" w:rsidRPr="007B6BB7">
        <w:t xml:space="preserve"> as you plan out, </w:t>
      </w:r>
      <w:r w:rsidR="00BD305D" w:rsidRPr="007B6BB7">
        <w:t>lead</w:t>
      </w:r>
      <w:r w:rsidR="00D47996" w:rsidRPr="007B6BB7">
        <w:t xml:space="preserve">, and reflect on the discussion. </w:t>
      </w:r>
      <w:r w:rsidR="00EC5683" w:rsidRPr="007B6BB7">
        <w:t xml:space="preserve">More details can be found in the Discussion Leader Guidelines. </w:t>
      </w:r>
    </w:p>
    <w:p w:rsidR="00DD0DA9" w:rsidRPr="007B6BB7" w:rsidRDefault="00C0312E" w:rsidP="00283C0B">
      <w:r w:rsidRPr="007B6BB7">
        <w:t> </w:t>
      </w:r>
    </w:p>
    <w:p w:rsidR="00C0312E" w:rsidRPr="007B6BB7" w:rsidRDefault="00C0312E" w:rsidP="00283C0B">
      <w:r w:rsidRPr="007B6BB7">
        <w:rPr>
          <w:b/>
          <w:bCs/>
        </w:rPr>
        <w:t>Readings:</w:t>
      </w:r>
    </w:p>
    <w:p w:rsidR="00E42CCA" w:rsidRPr="007B6BB7" w:rsidRDefault="00357562" w:rsidP="00283C0B">
      <w:pPr>
        <w:rPr>
          <w:highlight w:val="yellow"/>
        </w:rPr>
      </w:pPr>
      <w:r w:rsidRPr="007B6BB7">
        <w:t>The course readings will</w:t>
      </w:r>
      <w:r w:rsidR="0095640D" w:rsidRPr="007B6BB7">
        <w:t xml:space="preserve"> help you </w:t>
      </w:r>
      <w:r w:rsidR="00E42CCA" w:rsidRPr="007B6BB7">
        <w:t xml:space="preserve">better understand how various brain regions contribute to working memory and also what happens in the brain when engaging working memory during various developmental stages or in certain neurological disorders. We will explore not only the major findings </w:t>
      </w:r>
      <w:r w:rsidR="00FF35FF" w:rsidRPr="007B6BB7">
        <w:t xml:space="preserve">of the papers </w:t>
      </w:r>
      <w:r w:rsidR="00E42CCA" w:rsidRPr="007B6BB7">
        <w:t>but also the methodology and experimental design.</w:t>
      </w:r>
      <w:r w:rsidRPr="007B6BB7">
        <w:t xml:space="preserve"> The goal</w:t>
      </w:r>
      <w:r w:rsidR="00EC27B2" w:rsidRPr="007B6BB7">
        <w:t>s</w:t>
      </w:r>
      <w:r w:rsidRPr="007B6BB7">
        <w:t xml:space="preserve"> of the course readings are </w:t>
      </w:r>
      <w:r w:rsidR="006D2671" w:rsidRPr="007B6BB7">
        <w:t xml:space="preserve">to help you gain knowledge of </w:t>
      </w:r>
      <w:r w:rsidR="00716034" w:rsidRPr="007B6BB7">
        <w:t>relevant neuroscience history</w:t>
      </w:r>
      <w:r w:rsidR="00BD305D" w:rsidRPr="007B6BB7">
        <w:t xml:space="preserve">, </w:t>
      </w:r>
      <w:r w:rsidR="00716034" w:rsidRPr="007B6BB7">
        <w:t xml:space="preserve">current findings, </w:t>
      </w:r>
      <w:r w:rsidR="00BD305D" w:rsidRPr="007B6BB7">
        <w:t>and</w:t>
      </w:r>
      <w:r w:rsidR="00716034" w:rsidRPr="007B6BB7">
        <w:t xml:space="preserve"> research techniques, and to help you to develop critical thinking around experimental design and </w:t>
      </w:r>
      <w:r w:rsidR="00FC307B" w:rsidRPr="007B6BB7">
        <w:t xml:space="preserve">analysis. </w:t>
      </w:r>
    </w:p>
    <w:p w:rsidR="00C0312E" w:rsidRPr="007B6BB7" w:rsidRDefault="00C0312E" w:rsidP="00283C0B">
      <w:r w:rsidRPr="007B6BB7">
        <w:t> </w:t>
      </w:r>
    </w:p>
    <w:p w:rsidR="00C0312E" w:rsidRPr="007B6BB7" w:rsidRDefault="00E102D2" w:rsidP="00283C0B">
      <w:r w:rsidRPr="007B6BB7">
        <w:rPr>
          <w:b/>
          <w:bCs/>
        </w:rPr>
        <w:t>Weekly reading questions</w:t>
      </w:r>
      <w:r w:rsidR="00C0312E" w:rsidRPr="007B6BB7">
        <w:rPr>
          <w:b/>
          <w:bCs/>
        </w:rPr>
        <w:t>:</w:t>
      </w:r>
    </w:p>
    <w:p w:rsidR="005E0E9F" w:rsidRPr="007B6BB7" w:rsidRDefault="00B6022D" w:rsidP="00283C0B">
      <w:r w:rsidRPr="007B6BB7">
        <w:t>The purpose of</w:t>
      </w:r>
      <w:r w:rsidR="00E102D2" w:rsidRPr="007B6BB7">
        <w:t xml:space="preserve"> the weekly reading questions is to help orient you to the major takeaways from the readings</w:t>
      </w:r>
      <w:r w:rsidR="00294E8F" w:rsidRPr="007B6BB7">
        <w:t xml:space="preserve"> (related to both the major findings and the methodology).</w:t>
      </w:r>
      <w:r w:rsidR="007733E3" w:rsidRPr="007B6BB7">
        <w:t xml:space="preserve"> </w:t>
      </w:r>
      <w:r w:rsidR="009D2B71" w:rsidRPr="007B6BB7">
        <w:t>Responses to reading</w:t>
      </w:r>
      <w:r w:rsidR="00E418C4" w:rsidRPr="007B6BB7">
        <w:t xml:space="preserve"> questions are to be submitted two days before seminar</w:t>
      </w:r>
      <w:r w:rsidR="009D2B71" w:rsidRPr="007B6BB7">
        <w:t xml:space="preserve"> each week. </w:t>
      </w:r>
    </w:p>
    <w:p w:rsidR="00AE46E7" w:rsidRPr="007B6BB7" w:rsidRDefault="00AE46E7" w:rsidP="00283C0B"/>
    <w:p w:rsidR="00181190" w:rsidRPr="007B6BB7" w:rsidRDefault="00AE46E7" w:rsidP="00283C0B">
      <w:pPr>
        <w:rPr>
          <w:b/>
          <w:bCs/>
        </w:rPr>
      </w:pPr>
      <w:r w:rsidRPr="007B6BB7">
        <w:rPr>
          <w:b/>
          <w:bCs/>
        </w:rPr>
        <w:t xml:space="preserve">Research </w:t>
      </w:r>
      <w:r w:rsidR="00252229" w:rsidRPr="007B6BB7">
        <w:rPr>
          <w:b/>
          <w:bCs/>
        </w:rPr>
        <w:t>Project:</w:t>
      </w:r>
      <w:r w:rsidRPr="007B6BB7">
        <w:rPr>
          <w:b/>
          <w:bCs/>
        </w:rPr>
        <w:t xml:space="preserve"> </w:t>
      </w:r>
    </w:p>
    <w:p w:rsidR="00AE46E7" w:rsidRPr="007B6BB7" w:rsidRDefault="00252229" w:rsidP="00283C0B">
      <w:r w:rsidRPr="007B6BB7">
        <w:t>Over the course of the semester, you will i</w:t>
      </w:r>
      <w:r w:rsidR="001D746D" w:rsidRPr="007B6BB7">
        <w:t xml:space="preserve">nvestigate the relationship between working memory and another cognitive function. </w:t>
      </w:r>
      <w:r w:rsidR="00E33FF0" w:rsidRPr="007B6BB7">
        <w:t xml:space="preserve">You will synthesize your research into a </w:t>
      </w:r>
      <w:r w:rsidR="00AE46E7" w:rsidRPr="007B6BB7">
        <w:t>10-page research paper</w:t>
      </w:r>
      <w:r w:rsidR="00E33FF0" w:rsidRPr="007B6BB7">
        <w:t xml:space="preserve"> that you will submit in </w:t>
      </w:r>
      <w:r w:rsidR="00593A25" w:rsidRPr="007B6BB7">
        <w:t>the second</w:t>
      </w:r>
      <w:r w:rsidR="00E33FF0" w:rsidRPr="007B6BB7">
        <w:t xml:space="preserve"> half of the semester</w:t>
      </w:r>
      <w:r w:rsidR="00AE46E7" w:rsidRPr="007B6BB7">
        <w:t>.</w:t>
      </w:r>
      <w:r w:rsidR="00E33FF0" w:rsidRPr="007B6BB7">
        <w:t xml:space="preserve"> You will also present your findings to the class </w:t>
      </w:r>
      <w:r w:rsidR="00476DFE" w:rsidRPr="007B6BB7">
        <w:t>at a</w:t>
      </w:r>
      <w:r w:rsidR="00E33FF0" w:rsidRPr="007B6BB7">
        <w:t xml:space="preserve"> digital poster session</w:t>
      </w:r>
      <w:r w:rsidR="00476DFE" w:rsidRPr="007B6BB7">
        <w:t xml:space="preserve"> during our final seminar</w:t>
      </w:r>
      <w:r w:rsidR="00E33FF0" w:rsidRPr="007B6BB7">
        <w:t>.</w:t>
      </w:r>
      <w:r w:rsidR="00AE46E7" w:rsidRPr="007B6BB7">
        <w:t xml:space="preserve"> </w:t>
      </w:r>
      <w:r w:rsidR="007D37F0" w:rsidRPr="007B6BB7">
        <w:t xml:space="preserve">The first draft of your project will be </w:t>
      </w:r>
      <w:r w:rsidR="00A15D36" w:rsidRPr="007B6BB7">
        <w:t xml:space="preserve">submitted for peer review. Each student will review one other student’s work. </w:t>
      </w:r>
      <w:r w:rsidR="00B62835" w:rsidRPr="007B6BB7">
        <w:t>The goal of the research project is to be help develop science communication skills</w:t>
      </w:r>
      <w:r w:rsidR="00EC4539" w:rsidRPr="007B6BB7">
        <w:t xml:space="preserve"> (</w:t>
      </w:r>
      <w:r w:rsidR="00B62835" w:rsidRPr="007B6BB7">
        <w:t>both written and oral</w:t>
      </w:r>
      <w:r w:rsidR="00EC4539" w:rsidRPr="007B6BB7">
        <w:t xml:space="preserve">), critical thinking, </w:t>
      </w:r>
      <w:r w:rsidR="0053154D" w:rsidRPr="007B6BB7">
        <w:t xml:space="preserve">research skills, </w:t>
      </w:r>
      <w:r w:rsidR="00EC4539" w:rsidRPr="007B6BB7">
        <w:t xml:space="preserve">and quantitative reasoning. </w:t>
      </w:r>
      <w:r w:rsidR="004D13D4" w:rsidRPr="007B6BB7">
        <w:t xml:space="preserve">More detailed instructions </w:t>
      </w:r>
      <w:r w:rsidR="00762B46">
        <w:t xml:space="preserve">for the research paper, the poster presentation, and the peer review </w:t>
      </w:r>
      <w:r w:rsidR="004D13D4" w:rsidRPr="007B6BB7">
        <w:t xml:space="preserve">can be found in the Research Project Guidelines. </w:t>
      </w:r>
      <w:r w:rsidR="001D746D" w:rsidRPr="007B6BB7">
        <w:t>Example topics include</w:t>
      </w:r>
      <w:r w:rsidR="001E1799" w:rsidRPr="007B6BB7">
        <w:t xml:space="preserve"> but are not limited to</w:t>
      </w:r>
      <w:r w:rsidR="001D746D" w:rsidRPr="007B6BB7">
        <w:t xml:space="preserve">: </w:t>
      </w:r>
    </w:p>
    <w:p w:rsidR="001D746D" w:rsidRPr="007B6BB7" w:rsidRDefault="001D746D" w:rsidP="00283C0B"/>
    <w:p w:rsidR="001D746D" w:rsidRPr="007B6BB7" w:rsidRDefault="001D746D" w:rsidP="00283C0B">
      <w:pPr>
        <w:pStyle w:val="ListParagraph"/>
        <w:numPr>
          <w:ilvl w:val="0"/>
          <w:numId w:val="4"/>
        </w:numPr>
      </w:pPr>
      <w:r w:rsidRPr="007B6BB7">
        <w:t>Working memory and emotion</w:t>
      </w:r>
    </w:p>
    <w:p w:rsidR="001D746D" w:rsidRPr="007B6BB7" w:rsidRDefault="001D746D" w:rsidP="00283C0B">
      <w:pPr>
        <w:pStyle w:val="ListParagraph"/>
        <w:numPr>
          <w:ilvl w:val="0"/>
          <w:numId w:val="4"/>
        </w:numPr>
      </w:pPr>
      <w:r w:rsidRPr="007B6BB7">
        <w:t>Working memory and attention</w:t>
      </w:r>
    </w:p>
    <w:p w:rsidR="001D746D" w:rsidRPr="007B6BB7" w:rsidRDefault="001D746D" w:rsidP="00283C0B">
      <w:pPr>
        <w:pStyle w:val="ListParagraph"/>
        <w:numPr>
          <w:ilvl w:val="0"/>
          <w:numId w:val="4"/>
        </w:numPr>
      </w:pPr>
      <w:r w:rsidRPr="007B6BB7">
        <w:t>Working memory and creativity</w:t>
      </w:r>
    </w:p>
    <w:p w:rsidR="001D746D" w:rsidRPr="007B6BB7" w:rsidRDefault="001D746D" w:rsidP="00283C0B">
      <w:pPr>
        <w:pStyle w:val="ListParagraph"/>
        <w:numPr>
          <w:ilvl w:val="0"/>
          <w:numId w:val="4"/>
        </w:numPr>
      </w:pPr>
      <w:r w:rsidRPr="007B6BB7">
        <w:t>Working memory and decision-making</w:t>
      </w:r>
    </w:p>
    <w:p w:rsidR="008E750D" w:rsidRPr="007B6BB7" w:rsidRDefault="001D746D" w:rsidP="00283C0B">
      <w:pPr>
        <w:pStyle w:val="ListParagraph"/>
        <w:numPr>
          <w:ilvl w:val="0"/>
          <w:numId w:val="4"/>
        </w:numPr>
      </w:pPr>
      <w:r w:rsidRPr="007B6BB7">
        <w:t>Working memory and long-term memory</w:t>
      </w:r>
      <w:r w:rsidR="00763C26" w:rsidRPr="007B6BB7">
        <w:tab/>
      </w:r>
      <w:r w:rsidR="00763C26" w:rsidRPr="007B6BB7">
        <w:tab/>
      </w:r>
      <w:r w:rsidR="00763C26" w:rsidRPr="007B6BB7">
        <w:tab/>
      </w:r>
    </w:p>
    <w:p w:rsidR="001C2894" w:rsidRPr="007B6BB7" w:rsidRDefault="001C2894" w:rsidP="00283C0B">
      <w:pPr>
        <w:rPr>
          <w:b/>
          <w:bCs/>
        </w:rPr>
      </w:pPr>
    </w:p>
    <w:p w:rsidR="00C0312E" w:rsidRPr="007B6BB7" w:rsidRDefault="00C0312E" w:rsidP="00283C0B">
      <w:r w:rsidRPr="007B6BB7">
        <w:rPr>
          <w:b/>
          <w:bCs/>
        </w:rPr>
        <w:t xml:space="preserve">Late Assignments: </w:t>
      </w:r>
    </w:p>
    <w:p w:rsidR="00C0312E" w:rsidRPr="007B6BB7" w:rsidRDefault="00C0312E" w:rsidP="00283C0B">
      <w:r w:rsidRPr="007B6BB7">
        <w:t xml:space="preserve">Any assignment that is turned in late will have a 25% deduction in points for each day that they are turned in late, meaning an assignment turned in more than </w:t>
      </w:r>
      <w:r w:rsidR="00A0151F" w:rsidRPr="007B6BB7">
        <w:t>4</w:t>
      </w:r>
      <w:r w:rsidRPr="007B6BB7">
        <w:t xml:space="preserve"> days late will not earn any points. If there are extenuating circumstances (illness, death in the family, etc.) please notify me. I </w:t>
      </w:r>
      <w:r w:rsidR="003068C5" w:rsidRPr="007B6BB7">
        <w:t xml:space="preserve">will of course be flexible if extenuating circumstances arise </w:t>
      </w:r>
      <w:r w:rsidRPr="007B6BB7">
        <w:t>but I cannot make accommodations if I don't know what's going on.</w:t>
      </w:r>
    </w:p>
    <w:p w:rsidR="00CF347C" w:rsidRPr="007B6BB7" w:rsidRDefault="00CF347C" w:rsidP="00283C0B"/>
    <w:p w:rsidR="00CF347C" w:rsidRPr="007B6BB7" w:rsidRDefault="00CF347C" w:rsidP="00283C0B">
      <w:r w:rsidRPr="007B6BB7">
        <w:rPr>
          <w:b/>
          <w:bCs/>
        </w:rPr>
        <w:t>Zoom class link:</w:t>
      </w:r>
    </w:p>
    <w:p w:rsidR="00335F2F" w:rsidRPr="007B6BB7" w:rsidRDefault="00CF347C" w:rsidP="00283C0B">
      <w:r w:rsidRPr="007B6BB7">
        <w:t>If you need to join class via Zoom because of illness</w:t>
      </w:r>
      <w:r w:rsidR="006355EE" w:rsidRPr="007B6BB7">
        <w:t xml:space="preserve"> </w:t>
      </w:r>
      <w:r w:rsidRPr="007B6BB7">
        <w:t>please use th</w:t>
      </w:r>
      <w:r w:rsidR="00335F2F" w:rsidRPr="007B6BB7">
        <w:t>e link below</w:t>
      </w:r>
      <w:r w:rsidRPr="007B6BB7">
        <w:t xml:space="preserve">. Importantly, to be admitted to class you must email Dr. </w:t>
      </w:r>
      <w:proofErr w:type="spellStart"/>
      <w:r w:rsidRPr="007B6BB7">
        <w:t>DeMoya</w:t>
      </w:r>
      <w:proofErr w:type="spellEnd"/>
      <w:r w:rsidRPr="007B6BB7">
        <w:t xml:space="preserve"> by </w:t>
      </w:r>
      <w:r w:rsidR="00335F2F" w:rsidRPr="007B6BB7">
        <w:t>one hour before the</w:t>
      </w:r>
      <w:r w:rsidRPr="007B6BB7">
        <w:t xml:space="preserve"> seminar explaining why you are unable to attend in person. (The earlier you can notify me the better. You do not have to divulge personal details such as why you are sick, etc.)</w:t>
      </w:r>
      <w:r w:rsidR="00C0771C" w:rsidRPr="007B6BB7">
        <w:t xml:space="preserve"> </w:t>
      </w:r>
      <w:r w:rsidR="00335F2F" w:rsidRPr="007B6BB7">
        <w:t xml:space="preserve">Failing to communicate with Dr. </w:t>
      </w:r>
      <w:proofErr w:type="spellStart"/>
      <w:r w:rsidR="00335F2F" w:rsidRPr="007B6BB7">
        <w:t>DeMoya</w:t>
      </w:r>
      <w:proofErr w:type="spellEnd"/>
      <w:r w:rsidR="00335F2F" w:rsidRPr="007B6BB7">
        <w:t xml:space="preserve"> before class regarding your absence will result in an unexcused absence. </w:t>
      </w:r>
      <w:r w:rsidR="00F84627" w:rsidRPr="007B6BB7">
        <w:t xml:space="preserve">The same level of participation is expected if you join via Zoom. </w:t>
      </w:r>
    </w:p>
    <w:p w:rsidR="00CF347C" w:rsidRPr="007B6BB7" w:rsidRDefault="00CA55D9" w:rsidP="00283C0B">
      <w:hyperlink r:id="rId35" w:history="1">
        <w:r w:rsidR="00335F2F" w:rsidRPr="007B6BB7">
          <w:rPr>
            <w:rStyle w:val="Hyperlink"/>
          </w:rPr>
          <w:t>https://columbiauniversity.zoom.us/my/sarah.demoya</w:t>
        </w:r>
      </w:hyperlink>
    </w:p>
    <w:p w:rsidR="00FC34E1" w:rsidRPr="007B6BB7" w:rsidRDefault="00C0312E" w:rsidP="00283C0B">
      <w:r w:rsidRPr="007B6BB7">
        <w:t> </w:t>
      </w:r>
    </w:p>
    <w:p w:rsidR="005F3946" w:rsidRPr="007B6BB7" w:rsidRDefault="005F3946" w:rsidP="00283C0B">
      <w:pPr>
        <w:rPr>
          <w:b/>
          <w:bCs/>
        </w:rPr>
      </w:pPr>
      <w:r w:rsidRPr="007B6BB7">
        <w:rPr>
          <w:b/>
          <w:bCs/>
        </w:rPr>
        <w:t>Electronics Policy:</w:t>
      </w:r>
    </w:p>
    <w:p w:rsidR="00C0312E" w:rsidRPr="007B6BB7" w:rsidRDefault="00567EC9" w:rsidP="00283C0B">
      <w:r w:rsidRPr="007B6BB7">
        <w:t>It is strongly encouraged that you take hand-written notes.</w:t>
      </w:r>
      <w:r w:rsidR="00C0771C" w:rsidRPr="007B6BB7">
        <w:t xml:space="preserve"> If you need to use a device (for example, to access one of the readings), please be respectful of your classmates and your instructor by only accessing the document for class and not using the device to message or access the internet. </w:t>
      </w:r>
      <w:r w:rsidRPr="007B6BB7">
        <w:t xml:space="preserve"> </w:t>
      </w:r>
    </w:p>
    <w:p w:rsidR="00C0312E" w:rsidRPr="007B6BB7" w:rsidRDefault="00C0312E" w:rsidP="00283C0B">
      <w:r w:rsidRPr="007B6BB7">
        <w:t> </w:t>
      </w:r>
    </w:p>
    <w:p w:rsidR="00C0312E" w:rsidRPr="007B6BB7" w:rsidRDefault="00C0312E" w:rsidP="00283C0B">
      <w:r w:rsidRPr="007B6BB7">
        <w:rPr>
          <w:b/>
          <w:bCs/>
        </w:rPr>
        <w:t>Academic Dishonesty:</w:t>
      </w:r>
      <w:r w:rsidRPr="007B6BB7">
        <w:t> </w:t>
      </w:r>
    </w:p>
    <w:p w:rsidR="004C4BAC" w:rsidRPr="007B6BB7" w:rsidRDefault="004C4BAC" w:rsidP="00283C0B">
      <w:r w:rsidRPr="007B6BB7">
        <w:t xml:space="preserve">Academic honesty is taken very seriously. Columbia students commit to the Honor Code as follows: “I affirm that I will not plagiarize, use unauthorized materials, or give or receive illegitimate help on assignments, papers, or examinations. I will also uphold equity and honesty in the evaluation of my work and the work of others. I do so to sustain a community built around this Code of Honor.” </w:t>
      </w:r>
    </w:p>
    <w:p w:rsidR="00CF3A52" w:rsidRPr="007B6BB7" w:rsidRDefault="00CF3A52" w:rsidP="00283C0B"/>
    <w:p w:rsidR="00C0312E" w:rsidRPr="007B6BB7" w:rsidRDefault="00C0312E" w:rsidP="00283C0B">
      <w:r w:rsidRPr="007B6BB7">
        <w:t>All suspected cases of dishonest behavior will be reported to Student Conduct and Community Standards (SCCS)</w:t>
      </w:r>
      <w:r w:rsidR="004C4BAC" w:rsidRPr="007B6BB7">
        <w:t xml:space="preserve">. </w:t>
      </w:r>
    </w:p>
    <w:p w:rsidR="00C0312E" w:rsidRPr="007B6BB7" w:rsidRDefault="00C0312E" w:rsidP="00283C0B">
      <w:r w:rsidRPr="007B6BB7">
        <w:t>   </w:t>
      </w:r>
    </w:p>
    <w:p w:rsidR="00C0312E" w:rsidRPr="007B6BB7" w:rsidRDefault="00C0312E" w:rsidP="00283C0B">
      <w:r w:rsidRPr="007B6BB7">
        <w:rPr>
          <w:b/>
          <w:bCs/>
        </w:rPr>
        <w:t>Disability Services:</w:t>
      </w:r>
    </w:p>
    <w:p w:rsidR="00CF3A52" w:rsidRPr="007B6BB7" w:rsidRDefault="00C0312E" w:rsidP="00283C0B">
      <w:r w:rsidRPr="007B6BB7">
        <w:t>If you require additional assistance with assignments or exams, please check in with the Office of Disability Services. More information is available</w:t>
      </w:r>
      <w:r w:rsidR="00CF3A52" w:rsidRPr="007B6BB7">
        <w:t xml:space="preserve"> </w:t>
      </w:r>
      <w:r w:rsidRPr="007B6BB7">
        <w:t>at:</w:t>
      </w:r>
    </w:p>
    <w:p w:rsidR="005E08C6" w:rsidRPr="007B6BB7" w:rsidRDefault="00CA55D9" w:rsidP="00283C0B">
      <w:hyperlink r:id="rId36" w:tgtFrame="_blank" w:history="1">
        <w:r w:rsidR="00C0312E" w:rsidRPr="007B6BB7">
          <w:rPr>
            <w:color w:val="0000FF"/>
            <w:u w:val="single"/>
          </w:rPr>
          <w:t>https://health.columbia.edu/content/disability-services</w:t>
        </w:r>
      </w:hyperlink>
    </w:p>
    <w:p w:rsidR="00CF3A52" w:rsidRPr="007B6BB7" w:rsidRDefault="00CF3A52" w:rsidP="00283C0B"/>
    <w:p w:rsidR="00CF3A52" w:rsidRPr="007B6BB7" w:rsidRDefault="00CF3A52" w:rsidP="00283C0B">
      <w:pPr>
        <w:rPr>
          <w:b/>
          <w:bCs/>
        </w:rPr>
      </w:pPr>
      <w:r w:rsidRPr="007B6BB7">
        <w:rPr>
          <w:b/>
          <w:bCs/>
        </w:rPr>
        <w:t>COVID-19:</w:t>
      </w:r>
    </w:p>
    <w:p w:rsidR="00CF3A52" w:rsidRPr="007B6BB7" w:rsidRDefault="00CF3A52" w:rsidP="00283C0B">
      <w:r w:rsidRPr="007B6BB7">
        <w:t xml:space="preserve">We will comply will all University-mandated COVID-19 policies. </w:t>
      </w:r>
    </w:p>
    <w:sectPr w:rsidR="00CF3A52" w:rsidRPr="007B6BB7" w:rsidSect="00D07D2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7043"/>
    <w:multiLevelType w:val="multilevel"/>
    <w:tmpl w:val="0926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F337BF"/>
    <w:multiLevelType w:val="hybridMultilevel"/>
    <w:tmpl w:val="8090865A"/>
    <w:lvl w:ilvl="0" w:tplc="04090003">
      <w:start w:val="1"/>
      <w:numFmt w:val="bullet"/>
      <w:lvlText w:val="o"/>
      <w:lvlJc w:val="left"/>
      <w:pPr>
        <w:ind w:left="4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A1D38"/>
    <w:multiLevelType w:val="multilevel"/>
    <w:tmpl w:val="5CB2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E0581"/>
    <w:multiLevelType w:val="hybridMultilevel"/>
    <w:tmpl w:val="B6CE7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86EDB"/>
    <w:multiLevelType w:val="hybridMultilevel"/>
    <w:tmpl w:val="1C0A1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445FA"/>
    <w:multiLevelType w:val="hybridMultilevel"/>
    <w:tmpl w:val="FA94926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4C57DA3"/>
    <w:multiLevelType w:val="hybridMultilevel"/>
    <w:tmpl w:val="BF5CB154"/>
    <w:lvl w:ilvl="0" w:tplc="0409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98942B2"/>
    <w:multiLevelType w:val="hybridMultilevel"/>
    <w:tmpl w:val="3B66150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FA38D7"/>
    <w:multiLevelType w:val="hybridMultilevel"/>
    <w:tmpl w:val="6D9A417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0801395"/>
    <w:multiLevelType w:val="hybridMultilevel"/>
    <w:tmpl w:val="C256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B2B1C"/>
    <w:multiLevelType w:val="hybridMultilevel"/>
    <w:tmpl w:val="FD843A9C"/>
    <w:lvl w:ilvl="0" w:tplc="CBDC2FBC">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1131F"/>
    <w:multiLevelType w:val="hybridMultilevel"/>
    <w:tmpl w:val="730C205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FFA3916"/>
    <w:multiLevelType w:val="hybridMultilevel"/>
    <w:tmpl w:val="8A3E0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9E22FD"/>
    <w:multiLevelType w:val="hybridMultilevel"/>
    <w:tmpl w:val="6EBCA898"/>
    <w:lvl w:ilvl="0" w:tplc="CBDC2FBC">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1A7057"/>
    <w:multiLevelType w:val="hybridMultilevel"/>
    <w:tmpl w:val="1F9041A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1867C98"/>
    <w:multiLevelType w:val="hybridMultilevel"/>
    <w:tmpl w:val="8F74E53C"/>
    <w:lvl w:ilvl="0" w:tplc="CBDC2FBC">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A72C5F"/>
    <w:multiLevelType w:val="hybridMultilevel"/>
    <w:tmpl w:val="79A889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6CE0311"/>
    <w:multiLevelType w:val="hybridMultilevel"/>
    <w:tmpl w:val="A798FB4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7E8635C"/>
    <w:multiLevelType w:val="multilevel"/>
    <w:tmpl w:val="04AC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984815"/>
    <w:multiLevelType w:val="hybridMultilevel"/>
    <w:tmpl w:val="13D65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260FE5"/>
    <w:multiLevelType w:val="hybridMultilevel"/>
    <w:tmpl w:val="06880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9D629D"/>
    <w:multiLevelType w:val="hybridMultilevel"/>
    <w:tmpl w:val="BD54C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1A1D64"/>
    <w:multiLevelType w:val="hybridMultilevel"/>
    <w:tmpl w:val="FFB6971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B863A45"/>
    <w:multiLevelType w:val="hybridMultilevel"/>
    <w:tmpl w:val="9A0E861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1702C65"/>
    <w:multiLevelType w:val="hybridMultilevel"/>
    <w:tmpl w:val="8FE4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0B6910"/>
    <w:multiLevelType w:val="hybridMultilevel"/>
    <w:tmpl w:val="BFF23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F03ECB"/>
    <w:multiLevelType w:val="hybridMultilevel"/>
    <w:tmpl w:val="CF6260C8"/>
    <w:lvl w:ilvl="0" w:tplc="CBDC2FBC">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754060D0"/>
    <w:multiLevelType w:val="hybridMultilevel"/>
    <w:tmpl w:val="90F23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DB082C"/>
    <w:multiLevelType w:val="hybridMultilevel"/>
    <w:tmpl w:val="CA0A5CD0"/>
    <w:lvl w:ilvl="0" w:tplc="CBDC2FBC">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EF0862"/>
    <w:multiLevelType w:val="multilevel"/>
    <w:tmpl w:val="A820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4744D5"/>
    <w:multiLevelType w:val="hybridMultilevel"/>
    <w:tmpl w:val="C00C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29"/>
  </w:num>
  <w:num w:numId="4">
    <w:abstractNumId w:val="27"/>
  </w:num>
  <w:num w:numId="5">
    <w:abstractNumId w:val="26"/>
  </w:num>
  <w:num w:numId="6">
    <w:abstractNumId w:val="28"/>
  </w:num>
  <w:num w:numId="7">
    <w:abstractNumId w:val="13"/>
  </w:num>
  <w:num w:numId="8">
    <w:abstractNumId w:val="15"/>
  </w:num>
  <w:num w:numId="9">
    <w:abstractNumId w:val="10"/>
  </w:num>
  <w:num w:numId="10">
    <w:abstractNumId w:val="0"/>
  </w:num>
  <w:num w:numId="11">
    <w:abstractNumId w:val="1"/>
  </w:num>
  <w:num w:numId="12">
    <w:abstractNumId w:val="6"/>
  </w:num>
  <w:num w:numId="13">
    <w:abstractNumId w:val="30"/>
  </w:num>
  <w:num w:numId="14">
    <w:abstractNumId w:val="9"/>
  </w:num>
  <w:num w:numId="15">
    <w:abstractNumId w:val="24"/>
  </w:num>
  <w:num w:numId="16">
    <w:abstractNumId w:val="23"/>
  </w:num>
  <w:num w:numId="17">
    <w:abstractNumId w:val="14"/>
  </w:num>
  <w:num w:numId="18">
    <w:abstractNumId w:val="17"/>
  </w:num>
  <w:num w:numId="19">
    <w:abstractNumId w:val="16"/>
  </w:num>
  <w:num w:numId="20">
    <w:abstractNumId w:val="5"/>
  </w:num>
  <w:num w:numId="21">
    <w:abstractNumId w:val="22"/>
  </w:num>
  <w:num w:numId="22">
    <w:abstractNumId w:val="21"/>
  </w:num>
  <w:num w:numId="23">
    <w:abstractNumId w:val="8"/>
  </w:num>
  <w:num w:numId="24">
    <w:abstractNumId w:val="7"/>
  </w:num>
  <w:num w:numId="25">
    <w:abstractNumId w:val="11"/>
  </w:num>
  <w:num w:numId="26">
    <w:abstractNumId w:val="12"/>
  </w:num>
  <w:num w:numId="27">
    <w:abstractNumId w:val="19"/>
  </w:num>
  <w:num w:numId="28">
    <w:abstractNumId w:val="3"/>
  </w:num>
  <w:num w:numId="29">
    <w:abstractNumId w:val="25"/>
  </w:num>
  <w:num w:numId="30">
    <w:abstractNumId w:val="2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12E"/>
    <w:rsid w:val="000009D1"/>
    <w:rsid w:val="00001B80"/>
    <w:rsid w:val="00003E98"/>
    <w:rsid w:val="000106BE"/>
    <w:rsid w:val="0001134C"/>
    <w:rsid w:val="00017572"/>
    <w:rsid w:val="00021706"/>
    <w:rsid w:val="00023B88"/>
    <w:rsid w:val="00027DF7"/>
    <w:rsid w:val="00033202"/>
    <w:rsid w:val="000334E1"/>
    <w:rsid w:val="000340FC"/>
    <w:rsid w:val="000376CE"/>
    <w:rsid w:val="00037A28"/>
    <w:rsid w:val="00041024"/>
    <w:rsid w:val="000475D0"/>
    <w:rsid w:val="00047AA8"/>
    <w:rsid w:val="0005507C"/>
    <w:rsid w:val="0005563A"/>
    <w:rsid w:val="00055B79"/>
    <w:rsid w:val="000713B5"/>
    <w:rsid w:val="0007524A"/>
    <w:rsid w:val="0007575E"/>
    <w:rsid w:val="0008081F"/>
    <w:rsid w:val="0008321C"/>
    <w:rsid w:val="00085283"/>
    <w:rsid w:val="0008583C"/>
    <w:rsid w:val="00086B4C"/>
    <w:rsid w:val="00090115"/>
    <w:rsid w:val="0009011F"/>
    <w:rsid w:val="0009058A"/>
    <w:rsid w:val="00095196"/>
    <w:rsid w:val="0009665F"/>
    <w:rsid w:val="000A11DB"/>
    <w:rsid w:val="000A2BBA"/>
    <w:rsid w:val="000B199E"/>
    <w:rsid w:val="000B243D"/>
    <w:rsid w:val="000B5516"/>
    <w:rsid w:val="000B6564"/>
    <w:rsid w:val="000C1492"/>
    <w:rsid w:val="000C2BA9"/>
    <w:rsid w:val="000C32F7"/>
    <w:rsid w:val="000C606A"/>
    <w:rsid w:val="000C786E"/>
    <w:rsid w:val="000C78FD"/>
    <w:rsid w:val="000C7AAD"/>
    <w:rsid w:val="000D17F5"/>
    <w:rsid w:val="000D284C"/>
    <w:rsid w:val="000D3C71"/>
    <w:rsid w:val="000D7A48"/>
    <w:rsid w:val="000E4612"/>
    <w:rsid w:val="000E5364"/>
    <w:rsid w:val="000E5AD3"/>
    <w:rsid w:val="000E662F"/>
    <w:rsid w:val="000E7121"/>
    <w:rsid w:val="000E77BB"/>
    <w:rsid w:val="000F1FF7"/>
    <w:rsid w:val="000F6B2B"/>
    <w:rsid w:val="000F6C37"/>
    <w:rsid w:val="000F79B4"/>
    <w:rsid w:val="001064DF"/>
    <w:rsid w:val="00106DC6"/>
    <w:rsid w:val="00107D70"/>
    <w:rsid w:val="00111052"/>
    <w:rsid w:val="00113AA7"/>
    <w:rsid w:val="00115A7F"/>
    <w:rsid w:val="00117667"/>
    <w:rsid w:val="00117ADF"/>
    <w:rsid w:val="001201B4"/>
    <w:rsid w:val="00122051"/>
    <w:rsid w:val="00122593"/>
    <w:rsid w:val="00122D78"/>
    <w:rsid w:val="001245CE"/>
    <w:rsid w:val="00124E69"/>
    <w:rsid w:val="001270D4"/>
    <w:rsid w:val="001315C4"/>
    <w:rsid w:val="0013201A"/>
    <w:rsid w:val="00135FC6"/>
    <w:rsid w:val="0013698F"/>
    <w:rsid w:val="00141B6D"/>
    <w:rsid w:val="001561AE"/>
    <w:rsid w:val="0016025F"/>
    <w:rsid w:val="0016210A"/>
    <w:rsid w:val="00166007"/>
    <w:rsid w:val="00167191"/>
    <w:rsid w:val="00180010"/>
    <w:rsid w:val="00181190"/>
    <w:rsid w:val="00181B1C"/>
    <w:rsid w:val="00184C6E"/>
    <w:rsid w:val="00184F55"/>
    <w:rsid w:val="00185687"/>
    <w:rsid w:val="00190C67"/>
    <w:rsid w:val="0019395E"/>
    <w:rsid w:val="0019753F"/>
    <w:rsid w:val="001A0B0D"/>
    <w:rsid w:val="001A4514"/>
    <w:rsid w:val="001C2894"/>
    <w:rsid w:val="001C67D4"/>
    <w:rsid w:val="001D4B31"/>
    <w:rsid w:val="001D6796"/>
    <w:rsid w:val="001D746D"/>
    <w:rsid w:val="001E020A"/>
    <w:rsid w:val="001E0AB7"/>
    <w:rsid w:val="001E1799"/>
    <w:rsid w:val="001E36A5"/>
    <w:rsid w:val="001E44C8"/>
    <w:rsid w:val="001E6369"/>
    <w:rsid w:val="001E7424"/>
    <w:rsid w:val="001E7D15"/>
    <w:rsid w:val="001F1B05"/>
    <w:rsid w:val="001F41C4"/>
    <w:rsid w:val="001F58AC"/>
    <w:rsid w:val="001F7CCD"/>
    <w:rsid w:val="0020320A"/>
    <w:rsid w:val="00204103"/>
    <w:rsid w:val="002042E7"/>
    <w:rsid w:val="002044E9"/>
    <w:rsid w:val="00204567"/>
    <w:rsid w:val="00204CC7"/>
    <w:rsid w:val="00212260"/>
    <w:rsid w:val="00217704"/>
    <w:rsid w:val="00220C32"/>
    <w:rsid w:val="00221621"/>
    <w:rsid w:val="00230A48"/>
    <w:rsid w:val="00231B3D"/>
    <w:rsid w:val="00232987"/>
    <w:rsid w:val="00234F14"/>
    <w:rsid w:val="00235019"/>
    <w:rsid w:val="0023675C"/>
    <w:rsid w:val="002368D4"/>
    <w:rsid w:val="00236D2C"/>
    <w:rsid w:val="0023731B"/>
    <w:rsid w:val="00240514"/>
    <w:rsid w:val="00240DA0"/>
    <w:rsid w:val="00241DEE"/>
    <w:rsid w:val="00243E67"/>
    <w:rsid w:val="00245003"/>
    <w:rsid w:val="00252229"/>
    <w:rsid w:val="00254F0B"/>
    <w:rsid w:val="00264458"/>
    <w:rsid w:val="002674A9"/>
    <w:rsid w:val="00267F87"/>
    <w:rsid w:val="002711F2"/>
    <w:rsid w:val="00273FB3"/>
    <w:rsid w:val="00275500"/>
    <w:rsid w:val="00283C0B"/>
    <w:rsid w:val="00283F70"/>
    <w:rsid w:val="0028589C"/>
    <w:rsid w:val="00290E7E"/>
    <w:rsid w:val="00294D4D"/>
    <w:rsid w:val="00294E8F"/>
    <w:rsid w:val="002957A1"/>
    <w:rsid w:val="00295CC9"/>
    <w:rsid w:val="0029600A"/>
    <w:rsid w:val="002A0431"/>
    <w:rsid w:val="002A12A5"/>
    <w:rsid w:val="002A32E2"/>
    <w:rsid w:val="002A3698"/>
    <w:rsid w:val="002A5F22"/>
    <w:rsid w:val="002B53C2"/>
    <w:rsid w:val="002C00FA"/>
    <w:rsid w:val="002C0578"/>
    <w:rsid w:val="002C4EE6"/>
    <w:rsid w:val="002D3330"/>
    <w:rsid w:val="002D430F"/>
    <w:rsid w:val="002E0697"/>
    <w:rsid w:val="002E317E"/>
    <w:rsid w:val="002E36CB"/>
    <w:rsid w:val="002E5352"/>
    <w:rsid w:val="002F0B84"/>
    <w:rsid w:val="002F1E78"/>
    <w:rsid w:val="002F2137"/>
    <w:rsid w:val="002F46AA"/>
    <w:rsid w:val="00300B16"/>
    <w:rsid w:val="00301327"/>
    <w:rsid w:val="00301CE8"/>
    <w:rsid w:val="00303928"/>
    <w:rsid w:val="003068C5"/>
    <w:rsid w:val="00307927"/>
    <w:rsid w:val="003134C7"/>
    <w:rsid w:val="00313FF3"/>
    <w:rsid w:val="00317133"/>
    <w:rsid w:val="00317607"/>
    <w:rsid w:val="0032218F"/>
    <w:rsid w:val="00322311"/>
    <w:rsid w:val="003235DF"/>
    <w:rsid w:val="00324291"/>
    <w:rsid w:val="00324C0F"/>
    <w:rsid w:val="0033033D"/>
    <w:rsid w:val="0033374D"/>
    <w:rsid w:val="003341AF"/>
    <w:rsid w:val="00335F2F"/>
    <w:rsid w:val="00337EFF"/>
    <w:rsid w:val="00344CF3"/>
    <w:rsid w:val="00350587"/>
    <w:rsid w:val="00357562"/>
    <w:rsid w:val="003617D9"/>
    <w:rsid w:val="00363E2E"/>
    <w:rsid w:val="00364935"/>
    <w:rsid w:val="00364B8F"/>
    <w:rsid w:val="00365B60"/>
    <w:rsid w:val="00365F34"/>
    <w:rsid w:val="003668A3"/>
    <w:rsid w:val="003705C6"/>
    <w:rsid w:val="003715FE"/>
    <w:rsid w:val="00371608"/>
    <w:rsid w:val="003837E4"/>
    <w:rsid w:val="00384ECB"/>
    <w:rsid w:val="00386935"/>
    <w:rsid w:val="0038769A"/>
    <w:rsid w:val="00387B15"/>
    <w:rsid w:val="00390576"/>
    <w:rsid w:val="00390988"/>
    <w:rsid w:val="003970CB"/>
    <w:rsid w:val="003A1256"/>
    <w:rsid w:val="003A1E9C"/>
    <w:rsid w:val="003A3080"/>
    <w:rsid w:val="003A4767"/>
    <w:rsid w:val="003A48CA"/>
    <w:rsid w:val="003A751F"/>
    <w:rsid w:val="003B017A"/>
    <w:rsid w:val="003B030B"/>
    <w:rsid w:val="003B3244"/>
    <w:rsid w:val="003B55E2"/>
    <w:rsid w:val="003B56FF"/>
    <w:rsid w:val="003B7C1F"/>
    <w:rsid w:val="003C790A"/>
    <w:rsid w:val="003D0A61"/>
    <w:rsid w:val="003D10E8"/>
    <w:rsid w:val="003D216A"/>
    <w:rsid w:val="003D473F"/>
    <w:rsid w:val="003E015B"/>
    <w:rsid w:val="003E0910"/>
    <w:rsid w:val="003E35B7"/>
    <w:rsid w:val="003E4A00"/>
    <w:rsid w:val="003E4BF9"/>
    <w:rsid w:val="003E6069"/>
    <w:rsid w:val="003E6F58"/>
    <w:rsid w:val="003F2346"/>
    <w:rsid w:val="003F2F43"/>
    <w:rsid w:val="003F5FE3"/>
    <w:rsid w:val="004002A6"/>
    <w:rsid w:val="00414A81"/>
    <w:rsid w:val="00417D0C"/>
    <w:rsid w:val="00420A8E"/>
    <w:rsid w:val="00421D61"/>
    <w:rsid w:val="00426600"/>
    <w:rsid w:val="00426C87"/>
    <w:rsid w:val="00427159"/>
    <w:rsid w:val="00427330"/>
    <w:rsid w:val="00432261"/>
    <w:rsid w:val="004327E7"/>
    <w:rsid w:val="004431FC"/>
    <w:rsid w:val="004461C0"/>
    <w:rsid w:val="0044628A"/>
    <w:rsid w:val="0044686F"/>
    <w:rsid w:val="004472FD"/>
    <w:rsid w:val="00453764"/>
    <w:rsid w:val="00453992"/>
    <w:rsid w:val="00454A06"/>
    <w:rsid w:val="004565A0"/>
    <w:rsid w:val="00464C08"/>
    <w:rsid w:val="00464C3E"/>
    <w:rsid w:val="00465263"/>
    <w:rsid w:val="004730DB"/>
    <w:rsid w:val="00473BF9"/>
    <w:rsid w:val="00476DFE"/>
    <w:rsid w:val="00482392"/>
    <w:rsid w:val="0048359D"/>
    <w:rsid w:val="0049055B"/>
    <w:rsid w:val="00491D68"/>
    <w:rsid w:val="00495495"/>
    <w:rsid w:val="0049572E"/>
    <w:rsid w:val="004A03FA"/>
    <w:rsid w:val="004A3179"/>
    <w:rsid w:val="004A334F"/>
    <w:rsid w:val="004A4C53"/>
    <w:rsid w:val="004B0132"/>
    <w:rsid w:val="004B0E99"/>
    <w:rsid w:val="004B0EEC"/>
    <w:rsid w:val="004B2282"/>
    <w:rsid w:val="004C357E"/>
    <w:rsid w:val="004C3CC3"/>
    <w:rsid w:val="004C47E6"/>
    <w:rsid w:val="004C487B"/>
    <w:rsid w:val="004C4BAC"/>
    <w:rsid w:val="004C523E"/>
    <w:rsid w:val="004D05D8"/>
    <w:rsid w:val="004D0A57"/>
    <w:rsid w:val="004D13D4"/>
    <w:rsid w:val="004D17C9"/>
    <w:rsid w:val="004D4B76"/>
    <w:rsid w:val="004D6A00"/>
    <w:rsid w:val="004D7D54"/>
    <w:rsid w:val="004E0FA0"/>
    <w:rsid w:val="004E52A6"/>
    <w:rsid w:val="004E76B3"/>
    <w:rsid w:val="004E7A21"/>
    <w:rsid w:val="004F1EBC"/>
    <w:rsid w:val="004F3971"/>
    <w:rsid w:val="004F3D62"/>
    <w:rsid w:val="004F3EE0"/>
    <w:rsid w:val="004F5A19"/>
    <w:rsid w:val="005040BB"/>
    <w:rsid w:val="005075B3"/>
    <w:rsid w:val="00507A74"/>
    <w:rsid w:val="00510FE9"/>
    <w:rsid w:val="00515EF9"/>
    <w:rsid w:val="00524DB3"/>
    <w:rsid w:val="00527C7D"/>
    <w:rsid w:val="0053093C"/>
    <w:rsid w:val="0053154D"/>
    <w:rsid w:val="00535CE6"/>
    <w:rsid w:val="005370C1"/>
    <w:rsid w:val="00537738"/>
    <w:rsid w:val="005409E6"/>
    <w:rsid w:val="005427FE"/>
    <w:rsid w:val="00543582"/>
    <w:rsid w:val="005444A1"/>
    <w:rsid w:val="00544D0B"/>
    <w:rsid w:val="005463A3"/>
    <w:rsid w:val="0055267B"/>
    <w:rsid w:val="005530FB"/>
    <w:rsid w:val="0055342D"/>
    <w:rsid w:val="00555320"/>
    <w:rsid w:val="005557E0"/>
    <w:rsid w:val="00556168"/>
    <w:rsid w:val="00556A9E"/>
    <w:rsid w:val="00564A71"/>
    <w:rsid w:val="00567EC9"/>
    <w:rsid w:val="00571BF1"/>
    <w:rsid w:val="00576210"/>
    <w:rsid w:val="005777EB"/>
    <w:rsid w:val="0058027F"/>
    <w:rsid w:val="00585220"/>
    <w:rsid w:val="005870F8"/>
    <w:rsid w:val="0059116D"/>
    <w:rsid w:val="00592876"/>
    <w:rsid w:val="00592D68"/>
    <w:rsid w:val="00593A25"/>
    <w:rsid w:val="00595FD4"/>
    <w:rsid w:val="005963A1"/>
    <w:rsid w:val="005A02BD"/>
    <w:rsid w:val="005A107D"/>
    <w:rsid w:val="005A23C9"/>
    <w:rsid w:val="005B04F3"/>
    <w:rsid w:val="005B0B71"/>
    <w:rsid w:val="005B2BD8"/>
    <w:rsid w:val="005B463C"/>
    <w:rsid w:val="005C47E2"/>
    <w:rsid w:val="005C48A5"/>
    <w:rsid w:val="005D06C7"/>
    <w:rsid w:val="005D0E77"/>
    <w:rsid w:val="005D3D0E"/>
    <w:rsid w:val="005D5B00"/>
    <w:rsid w:val="005D5B6D"/>
    <w:rsid w:val="005D62EE"/>
    <w:rsid w:val="005D7E44"/>
    <w:rsid w:val="005E0080"/>
    <w:rsid w:val="005E08C6"/>
    <w:rsid w:val="005E0E9F"/>
    <w:rsid w:val="005E4C94"/>
    <w:rsid w:val="005E68DB"/>
    <w:rsid w:val="005E7F18"/>
    <w:rsid w:val="005F0111"/>
    <w:rsid w:val="005F1278"/>
    <w:rsid w:val="005F180C"/>
    <w:rsid w:val="005F3946"/>
    <w:rsid w:val="005F53E9"/>
    <w:rsid w:val="005F5F19"/>
    <w:rsid w:val="005F7EA4"/>
    <w:rsid w:val="00602717"/>
    <w:rsid w:val="0060273F"/>
    <w:rsid w:val="006053F3"/>
    <w:rsid w:val="00605BF0"/>
    <w:rsid w:val="00611AE1"/>
    <w:rsid w:val="00611B4D"/>
    <w:rsid w:val="006143A7"/>
    <w:rsid w:val="00614D7D"/>
    <w:rsid w:val="00621784"/>
    <w:rsid w:val="00622913"/>
    <w:rsid w:val="00624550"/>
    <w:rsid w:val="00624ECA"/>
    <w:rsid w:val="00625250"/>
    <w:rsid w:val="006271FF"/>
    <w:rsid w:val="00630B35"/>
    <w:rsid w:val="006355EE"/>
    <w:rsid w:val="00636EA0"/>
    <w:rsid w:val="006408C6"/>
    <w:rsid w:val="006417B8"/>
    <w:rsid w:val="006438F4"/>
    <w:rsid w:val="00644D76"/>
    <w:rsid w:val="00645B1C"/>
    <w:rsid w:val="0064619C"/>
    <w:rsid w:val="0065282D"/>
    <w:rsid w:val="00652D7F"/>
    <w:rsid w:val="00652DAE"/>
    <w:rsid w:val="00660357"/>
    <w:rsid w:val="00660960"/>
    <w:rsid w:val="0066369C"/>
    <w:rsid w:val="00665C04"/>
    <w:rsid w:val="00666A5D"/>
    <w:rsid w:val="00670331"/>
    <w:rsid w:val="00670704"/>
    <w:rsid w:val="00673B38"/>
    <w:rsid w:val="00675112"/>
    <w:rsid w:val="006839AE"/>
    <w:rsid w:val="00691149"/>
    <w:rsid w:val="00696D92"/>
    <w:rsid w:val="006979A8"/>
    <w:rsid w:val="00697BA7"/>
    <w:rsid w:val="006A0AA4"/>
    <w:rsid w:val="006A617A"/>
    <w:rsid w:val="006B11BF"/>
    <w:rsid w:val="006B7344"/>
    <w:rsid w:val="006C1194"/>
    <w:rsid w:val="006C2583"/>
    <w:rsid w:val="006C54AA"/>
    <w:rsid w:val="006C57C8"/>
    <w:rsid w:val="006C592F"/>
    <w:rsid w:val="006D2671"/>
    <w:rsid w:val="006D4F0F"/>
    <w:rsid w:val="006D5405"/>
    <w:rsid w:val="006D5A34"/>
    <w:rsid w:val="006D61E2"/>
    <w:rsid w:val="006E03A1"/>
    <w:rsid w:val="006E4887"/>
    <w:rsid w:val="006E6324"/>
    <w:rsid w:val="006F0119"/>
    <w:rsid w:val="006F34BB"/>
    <w:rsid w:val="006F3ADB"/>
    <w:rsid w:val="007010DE"/>
    <w:rsid w:val="00707798"/>
    <w:rsid w:val="0071472F"/>
    <w:rsid w:val="00716034"/>
    <w:rsid w:val="00724BA5"/>
    <w:rsid w:val="0072597E"/>
    <w:rsid w:val="00727D69"/>
    <w:rsid w:val="007303B0"/>
    <w:rsid w:val="00734EC7"/>
    <w:rsid w:val="00737B93"/>
    <w:rsid w:val="007403CB"/>
    <w:rsid w:val="007413DE"/>
    <w:rsid w:val="0074210B"/>
    <w:rsid w:val="00750C1A"/>
    <w:rsid w:val="00750E5B"/>
    <w:rsid w:val="00753BB2"/>
    <w:rsid w:val="007548A0"/>
    <w:rsid w:val="00755D00"/>
    <w:rsid w:val="00757187"/>
    <w:rsid w:val="00760C07"/>
    <w:rsid w:val="00762B46"/>
    <w:rsid w:val="00763C26"/>
    <w:rsid w:val="0077108B"/>
    <w:rsid w:val="0077137E"/>
    <w:rsid w:val="007733E3"/>
    <w:rsid w:val="00775C19"/>
    <w:rsid w:val="00780AEF"/>
    <w:rsid w:val="00786E32"/>
    <w:rsid w:val="007925DF"/>
    <w:rsid w:val="00793D88"/>
    <w:rsid w:val="007A2B73"/>
    <w:rsid w:val="007A63C5"/>
    <w:rsid w:val="007A764D"/>
    <w:rsid w:val="007A78E2"/>
    <w:rsid w:val="007A798C"/>
    <w:rsid w:val="007A79CF"/>
    <w:rsid w:val="007B5460"/>
    <w:rsid w:val="007B6353"/>
    <w:rsid w:val="007B6AFA"/>
    <w:rsid w:val="007B6BB7"/>
    <w:rsid w:val="007B7011"/>
    <w:rsid w:val="007C08FF"/>
    <w:rsid w:val="007C0F35"/>
    <w:rsid w:val="007C1CE0"/>
    <w:rsid w:val="007C4A92"/>
    <w:rsid w:val="007C6879"/>
    <w:rsid w:val="007D02C1"/>
    <w:rsid w:val="007D0C0B"/>
    <w:rsid w:val="007D146B"/>
    <w:rsid w:val="007D37F0"/>
    <w:rsid w:val="007D4D6E"/>
    <w:rsid w:val="007D6204"/>
    <w:rsid w:val="007E0B2D"/>
    <w:rsid w:val="007E2199"/>
    <w:rsid w:val="007E3B2A"/>
    <w:rsid w:val="007E69FE"/>
    <w:rsid w:val="007F3D3D"/>
    <w:rsid w:val="007F4937"/>
    <w:rsid w:val="00801310"/>
    <w:rsid w:val="008015AA"/>
    <w:rsid w:val="00804076"/>
    <w:rsid w:val="00806133"/>
    <w:rsid w:val="008068F0"/>
    <w:rsid w:val="00813EFC"/>
    <w:rsid w:val="008164FE"/>
    <w:rsid w:val="00817A2B"/>
    <w:rsid w:val="00821F55"/>
    <w:rsid w:val="008223DE"/>
    <w:rsid w:val="008246FB"/>
    <w:rsid w:val="0083133A"/>
    <w:rsid w:val="0083212C"/>
    <w:rsid w:val="00836E6D"/>
    <w:rsid w:val="008377A5"/>
    <w:rsid w:val="008431E6"/>
    <w:rsid w:val="00847A19"/>
    <w:rsid w:val="00847BF8"/>
    <w:rsid w:val="008532C8"/>
    <w:rsid w:val="008537E5"/>
    <w:rsid w:val="008555EE"/>
    <w:rsid w:val="008567DD"/>
    <w:rsid w:val="0086694E"/>
    <w:rsid w:val="00867C40"/>
    <w:rsid w:val="00872D05"/>
    <w:rsid w:val="0087587B"/>
    <w:rsid w:val="00882EBF"/>
    <w:rsid w:val="00886BA5"/>
    <w:rsid w:val="00887639"/>
    <w:rsid w:val="00893261"/>
    <w:rsid w:val="008938BD"/>
    <w:rsid w:val="00894197"/>
    <w:rsid w:val="00895C63"/>
    <w:rsid w:val="008964AF"/>
    <w:rsid w:val="008A41E1"/>
    <w:rsid w:val="008B1EF1"/>
    <w:rsid w:val="008B444D"/>
    <w:rsid w:val="008C30FE"/>
    <w:rsid w:val="008C3EE0"/>
    <w:rsid w:val="008C6D9F"/>
    <w:rsid w:val="008D2793"/>
    <w:rsid w:val="008D5B2F"/>
    <w:rsid w:val="008D5EAD"/>
    <w:rsid w:val="008E2BF2"/>
    <w:rsid w:val="008E349B"/>
    <w:rsid w:val="008E3E61"/>
    <w:rsid w:val="008E5140"/>
    <w:rsid w:val="008E750D"/>
    <w:rsid w:val="008F0F21"/>
    <w:rsid w:val="008F1481"/>
    <w:rsid w:val="008F1FB0"/>
    <w:rsid w:val="008F5B1B"/>
    <w:rsid w:val="008F7849"/>
    <w:rsid w:val="00900768"/>
    <w:rsid w:val="0090102C"/>
    <w:rsid w:val="0090327F"/>
    <w:rsid w:val="009048A1"/>
    <w:rsid w:val="00910C41"/>
    <w:rsid w:val="009125A0"/>
    <w:rsid w:val="00913D25"/>
    <w:rsid w:val="00917021"/>
    <w:rsid w:val="00917CAA"/>
    <w:rsid w:val="00920431"/>
    <w:rsid w:val="0092230B"/>
    <w:rsid w:val="00922F77"/>
    <w:rsid w:val="00926B05"/>
    <w:rsid w:val="00926CCD"/>
    <w:rsid w:val="00927556"/>
    <w:rsid w:val="00927FC2"/>
    <w:rsid w:val="0093039E"/>
    <w:rsid w:val="00932D27"/>
    <w:rsid w:val="0093767D"/>
    <w:rsid w:val="00940046"/>
    <w:rsid w:val="009456C4"/>
    <w:rsid w:val="00947C08"/>
    <w:rsid w:val="00951D9D"/>
    <w:rsid w:val="0095371E"/>
    <w:rsid w:val="00953F8C"/>
    <w:rsid w:val="0095450D"/>
    <w:rsid w:val="0095499D"/>
    <w:rsid w:val="0095640D"/>
    <w:rsid w:val="00957EB7"/>
    <w:rsid w:val="00964C69"/>
    <w:rsid w:val="00972B1F"/>
    <w:rsid w:val="0097367B"/>
    <w:rsid w:val="00973CD1"/>
    <w:rsid w:val="00980396"/>
    <w:rsid w:val="009807B6"/>
    <w:rsid w:val="009818C1"/>
    <w:rsid w:val="009853D4"/>
    <w:rsid w:val="00990B5E"/>
    <w:rsid w:val="00990D26"/>
    <w:rsid w:val="00992A86"/>
    <w:rsid w:val="009A1B34"/>
    <w:rsid w:val="009A2A3D"/>
    <w:rsid w:val="009A3A96"/>
    <w:rsid w:val="009B253F"/>
    <w:rsid w:val="009B2C40"/>
    <w:rsid w:val="009B4113"/>
    <w:rsid w:val="009B708F"/>
    <w:rsid w:val="009C3C57"/>
    <w:rsid w:val="009C47A2"/>
    <w:rsid w:val="009D02B3"/>
    <w:rsid w:val="009D183C"/>
    <w:rsid w:val="009D2B71"/>
    <w:rsid w:val="009D365A"/>
    <w:rsid w:val="009D4011"/>
    <w:rsid w:val="009D5B99"/>
    <w:rsid w:val="009D7209"/>
    <w:rsid w:val="009D7345"/>
    <w:rsid w:val="009D7C72"/>
    <w:rsid w:val="009E13DC"/>
    <w:rsid w:val="009E2B25"/>
    <w:rsid w:val="009E4781"/>
    <w:rsid w:val="009E6137"/>
    <w:rsid w:val="00A0151F"/>
    <w:rsid w:val="00A055BD"/>
    <w:rsid w:val="00A10AB3"/>
    <w:rsid w:val="00A12CDE"/>
    <w:rsid w:val="00A15D36"/>
    <w:rsid w:val="00A20291"/>
    <w:rsid w:val="00A208EF"/>
    <w:rsid w:val="00A20F11"/>
    <w:rsid w:val="00A21ADF"/>
    <w:rsid w:val="00A23A03"/>
    <w:rsid w:val="00A24D5D"/>
    <w:rsid w:val="00A24D62"/>
    <w:rsid w:val="00A2693D"/>
    <w:rsid w:val="00A27D9D"/>
    <w:rsid w:val="00A27EFB"/>
    <w:rsid w:val="00A303D6"/>
    <w:rsid w:val="00A3240B"/>
    <w:rsid w:val="00A32615"/>
    <w:rsid w:val="00A33679"/>
    <w:rsid w:val="00A34696"/>
    <w:rsid w:val="00A349F8"/>
    <w:rsid w:val="00A37C5B"/>
    <w:rsid w:val="00A37C60"/>
    <w:rsid w:val="00A45089"/>
    <w:rsid w:val="00A47363"/>
    <w:rsid w:val="00A47D3B"/>
    <w:rsid w:val="00A5447D"/>
    <w:rsid w:val="00A55732"/>
    <w:rsid w:val="00A605C2"/>
    <w:rsid w:val="00A606D8"/>
    <w:rsid w:val="00A6199F"/>
    <w:rsid w:val="00A61CCC"/>
    <w:rsid w:val="00A643BE"/>
    <w:rsid w:val="00A64A2D"/>
    <w:rsid w:val="00A64DFC"/>
    <w:rsid w:val="00A64FA4"/>
    <w:rsid w:val="00A66D21"/>
    <w:rsid w:val="00A679AC"/>
    <w:rsid w:val="00A71EE8"/>
    <w:rsid w:val="00A76DBE"/>
    <w:rsid w:val="00A8080C"/>
    <w:rsid w:val="00A8325C"/>
    <w:rsid w:val="00A93717"/>
    <w:rsid w:val="00A9720D"/>
    <w:rsid w:val="00A97360"/>
    <w:rsid w:val="00A97A32"/>
    <w:rsid w:val="00AA010E"/>
    <w:rsid w:val="00AA1020"/>
    <w:rsid w:val="00AA1F70"/>
    <w:rsid w:val="00AA2956"/>
    <w:rsid w:val="00AB538E"/>
    <w:rsid w:val="00AB77E3"/>
    <w:rsid w:val="00AC08CA"/>
    <w:rsid w:val="00AC10E2"/>
    <w:rsid w:val="00AC168D"/>
    <w:rsid w:val="00AC1CDB"/>
    <w:rsid w:val="00AC7922"/>
    <w:rsid w:val="00AD67F0"/>
    <w:rsid w:val="00AE0A3C"/>
    <w:rsid w:val="00AE46E7"/>
    <w:rsid w:val="00AF2FC9"/>
    <w:rsid w:val="00B036F0"/>
    <w:rsid w:val="00B03F36"/>
    <w:rsid w:val="00B10A2E"/>
    <w:rsid w:val="00B139D4"/>
    <w:rsid w:val="00B143EB"/>
    <w:rsid w:val="00B22557"/>
    <w:rsid w:val="00B2307D"/>
    <w:rsid w:val="00B30B01"/>
    <w:rsid w:val="00B3308B"/>
    <w:rsid w:val="00B3443B"/>
    <w:rsid w:val="00B35D61"/>
    <w:rsid w:val="00B405DD"/>
    <w:rsid w:val="00B47444"/>
    <w:rsid w:val="00B524F6"/>
    <w:rsid w:val="00B52E45"/>
    <w:rsid w:val="00B5321A"/>
    <w:rsid w:val="00B54969"/>
    <w:rsid w:val="00B55168"/>
    <w:rsid w:val="00B601E0"/>
    <w:rsid w:val="00B6022D"/>
    <w:rsid w:val="00B61030"/>
    <w:rsid w:val="00B62835"/>
    <w:rsid w:val="00B6291F"/>
    <w:rsid w:val="00B64330"/>
    <w:rsid w:val="00B65C00"/>
    <w:rsid w:val="00B65D03"/>
    <w:rsid w:val="00B66384"/>
    <w:rsid w:val="00B7121B"/>
    <w:rsid w:val="00B7128C"/>
    <w:rsid w:val="00B71BAB"/>
    <w:rsid w:val="00B752EB"/>
    <w:rsid w:val="00B80AF5"/>
    <w:rsid w:val="00B81ADA"/>
    <w:rsid w:val="00B84550"/>
    <w:rsid w:val="00B90E11"/>
    <w:rsid w:val="00B919DD"/>
    <w:rsid w:val="00B92426"/>
    <w:rsid w:val="00B94CFD"/>
    <w:rsid w:val="00B94E76"/>
    <w:rsid w:val="00B956A3"/>
    <w:rsid w:val="00B9734F"/>
    <w:rsid w:val="00B978DC"/>
    <w:rsid w:val="00BA0210"/>
    <w:rsid w:val="00BA0F3A"/>
    <w:rsid w:val="00BA24A8"/>
    <w:rsid w:val="00BA35D9"/>
    <w:rsid w:val="00BB2A9C"/>
    <w:rsid w:val="00BB532B"/>
    <w:rsid w:val="00BB5D54"/>
    <w:rsid w:val="00BB7BD2"/>
    <w:rsid w:val="00BC09B1"/>
    <w:rsid w:val="00BC0E69"/>
    <w:rsid w:val="00BC56D0"/>
    <w:rsid w:val="00BC5708"/>
    <w:rsid w:val="00BC586A"/>
    <w:rsid w:val="00BD11B1"/>
    <w:rsid w:val="00BD23EE"/>
    <w:rsid w:val="00BD305D"/>
    <w:rsid w:val="00BE21F4"/>
    <w:rsid w:val="00BE24F2"/>
    <w:rsid w:val="00BE5F2C"/>
    <w:rsid w:val="00BE6378"/>
    <w:rsid w:val="00BF084E"/>
    <w:rsid w:val="00BF480C"/>
    <w:rsid w:val="00BF55BD"/>
    <w:rsid w:val="00BF657D"/>
    <w:rsid w:val="00BF6C2E"/>
    <w:rsid w:val="00C0068D"/>
    <w:rsid w:val="00C00C08"/>
    <w:rsid w:val="00C0227E"/>
    <w:rsid w:val="00C0312E"/>
    <w:rsid w:val="00C03D5E"/>
    <w:rsid w:val="00C0771C"/>
    <w:rsid w:val="00C10C7D"/>
    <w:rsid w:val="00C1110D"/>
    <w:rsid w:val="00C14272"/>
    <w:rsid w:val="00C145D6"/>
    <w:rsid w:val="00C14A2C"/>
    <w:rsid w:val="00C15701"/>
    <w:rsid w:val="00C2109F"/>
    <w:rsid w:val="00C2220B"/>
    <w:rsid w:val="00C2247A"/>
    <w:rsid w:val="00C27961"/>
    <w:rsid w:val="00C31A1B"/>
    <w:rsid w:val="00C361EA"/>
    <w:rsid w:val="00C404E6"/>
    <w:rsid w:val="00C420D7"/>
    <w:rsid w:val="00C4482A"/>
    <w:rsid w:val="00C46271"/>
    <w:rsid w:val="00C53F93"/>
    <w:rsid w:val="00C540EA"/>
    <w:rsid w:val="00C544AC"/>
    <w:rsid w:val="00C54F11"/>
    <w:rsid w:val="00C55FE3"/>
    <w:rsid w:val="00C61F53"/>
    <w:rsid w:val="00C658FE"/>
    <w:rsid w:val="00C66ADC"/>
    <w:rsid w:val="00C66C0E"/>
    <w:rsid w:val="00C71A18"/>
    <w:rsid w:val="00C74FD7"/>
    <w:rsid w:val="00C839E7"/>
    <w:rsid w:val="00C83E40"/>
    <w:rsid w:val="00C843FA"/>
    <w:rsid w:val="00C84691"/>
    <w:rsid w:val="00C84FA3"/>
    <w:rsid w:val="00C91075"/>
    <w:rsid w:val="00C9207D"/>
    <w:rsid w:val="00C93E04"/>
    <w:rsid w:val="00C94455"/>
    <w:rsid w:val="00C94526"/>
    <w:rsid w:val="00C94AEA"/>
    <w:rsid w:val="00C97154"/>
    <w:rsid w:val="00CA160E"/>
    <w:rsid w:val="00CA55D9"/>
    <w:rsid w:val="00CA7269"/>
    <w:rsid w:val="00CB0377"/>
    <w:rsid w:val="00CB0554"/>
    <w:rsid w:val="00CB14E6"/>
    <w:rsid w:val="00CB3451"/>
    <w:rsid w:val="00CC555B"/>
    <w:rsid w:val="00CC5FA6"/>
    <w:rsid w:val="00CC77CE"/>
    <w:rsid w:val="00CD4CF0"/>
    <w:rsid w:val="00CE4AD4"/>
    <w:rsid w:val="00CE5849"/>
    <w:rsid w:val="00CE6B8F"/>
    <w:rsid w:val="00CE7A37"/>
    <w:rsid w:val="00CF0828"/>
    <w:rsid w:val="00CF2AF5"/>
    <w:rsid w:val="00CF347C"/>
    <w:rsid w:val="00CF3A52"/>
    <w:rsid w:val="00CF5F83"/>
    <w:rsid w:val="00CF6BBF"/>
    <w:rsid w:val="00CF73EE"/>
    <w:rsid w:val="00D00CEE"/>
    <w:rsid w:val="00D00E0B"/>
    <w:rsid w:val="00D01184"/>
    <w:rsid w:val="00D0591E"/>
    <w:rsid w:val="00D06F56"/>
    <w:rsid w:val="00D07527"/>
    <w:rsid w:val="00D14329"/>
    <w:rsid w:val="00D261B0"/>
    <w:rsid w:val="00D2693D"/>
    <w:rsid w:val="00D3249A"/>
    <w:rsid w:val="00D372A5"/>
    <w:rsid w:val="00D40CE8"/>
    <w:rsid w:val="00D4261A"/>
    <w:rsid w:val="00D4329D"/>
    <w:rsid w:val="00D47996"/>
    <w:rsid w:val="00D47D75"/>
    <w:rsid w:val="00D522C6"/>
    <w:rsid w:val="00D602A0"/>
    <w:rsid w:val="00D63181"/>
    <w:rsid w:val="00D63E79"/>
    <w:rsid w:val="00D650B7"/>
    <w:rsid w:val="00D7313D"/>
    <w:rsid w:val="00D74F82"/>
    <w:rsid w:val="00D75A5D"/>
    <w:rsid w:val="00D75F6D"/>
    <w:rsid w:val="00D77A1D"/>
    <w:rsid w:val="00D846A7"/>
    <w:rsid w:val="00D85B30"/>
    <w:rsid w:val="00D9759A"/>
    <w:rsid w:val="00DA3122"/>
    <w:rsid w:val="00DA34F1"/>
    <w:rsid w:val="00DA56E3"/>
    <w:rsid w:val="00DA575E"/>
    <w:rsid w:val="00DA718A"/>
    <w:rsid w:val="00DB14D0"/>
    <w:rsid w:val="00DB2999"/>
    <w:rsid w:val="00DB45ED"/>
    <w:rsid w:val="00DB538F"/>
    <w:rsid w:val="00DC1A7A"/>
    <w:rsid w:val="00DD0DA9"/>
    <w:rsid w:val="00DD6413"/>
    <w:rsid w:val="00DE3113"/>
    <w:rsid w:val="00DE37C6"/>
    <w:rsid w:val="00DE6C6D"/>
    <w:rsid w:val="00DF00FA"/>
    <w:rsid w:val="00DF095F"/>
    <w:rsid w:val="00DF65A5"/>
    <w:rsid w:val="00E041CE"/>
    <w:rsid w:val="00E04FAB"/>
    <w:rsid w:val="00E05795"/>
    <w:rsid w:val="00E102D2"/>
    <w:rsid w:val="00E10735"/>
    <w:rsid w:val="00E11E71"/>
    <w:rsid w:val="00E12F5D"/>
    <w:rsid w:val="00E13CE0"/>
    <w:rsid w:val="00E1506E"/>
    <w:rsid w:val="00E15318"/>
    <w:rsid w:val="00E17735"/>
    <w:rsid w:val="00E2082D"/>
    <w:rsid w:val="00E22115"/>
    <w:rsid w:val="00E2589E"/>
    <w:rsid w:val="00E26583"/>
    <w:rsid w:val="00E26DC5"/>
    <w:rsid w:val="00E3055C"/>
    <w:rsid w:val="00E30669"/>
    <w:rsid w:val="00E31029"/>
    <w:rsid w:val="00E33C50"/>
    <w:rsid w:val="00E33FF0"/>
    <w:rsid w:val="00E347BB"/>
    <w:rsid w:val="00E34EF7"/>
    <w:rsid w:val="00E35AB4"/>
    <w:rsid w:val="00E418C4"/>
    <w:rsid w:val="00E422FE"/>
    <w:rsid w:val="00E42CCA"/>
    <w:rsid w:val="00E5222F"/>
    <w:rsid w:val="00E52AA6"/>
    <w:rsid w:val="00E5393B"/>
    <w:rsid w:val="00E574E7"/>
    <w:rsid w:val="00E609D6"/>
    <w:rsid w:val="00E62D0E"/>
    <w:rsid w:val="00E635F1"/>
    <w:rsid w:val="00E63B0E"/>
    <w:rsid w:val="00E66AB0"/>
    <w:rsid w:val="00E7010E"/>
    <w:rsid w:val="00E70F9B"/>
    <w:rsid w:val="00E73764"/>
    <w:rsid w:val="00E7392D"/>
    <w:rsid w:val="00E8130F"/>
    <w:rsid w:val="00E8488D"/>
    <w:rsid w:val="00E849A5"/>
    <w:rsid w:val="00E84D8A"/>
    <w:rsid w:val="00E87705"/>
    <w:rsid w:val="00E90BED"/>
    <w:rsid w:val="00E9211E"/>
    <w:rsid w:val="00E9219E"/>
    <w:rsid w:val="00E9700C"/>
    <w:rsid w:val="00E97501"/>
    <w:rsid w:val="00EB3DF1"/>
    <w:rsid w:val="00EB630C"/>
    <w:rsid w:val="00EC089F"/>
    <w:rsid w:val="00EC1B84"/>
    <w:rsid w:val="00EC27B2"/>
    <w:rsid w:val="00EC2D5D"/>
    <w:rsid w:val="00EC4539"/>
    <w:rsid w:val="00EC53A0"/>
    <w:rsid w:val="00EC5683"/>
    <w:rsid w:val="00EC5771"/>
    <w:rsid w:val="00EC64CA"/>
    <w:rsid w:val="00EC7E29"/>
    <w:rsid w:val="00ED4855"/>
    <w:rsid w:val="00ED5A59"/>
    <w:rsid w:val="00ED6220"/>
    <w:rsid w:val="00ED6804"/>
    <w:rsid w:val="00ED69EB"/>
    <w:rsid w:val="00EE3703"/>
    <w:rsid w:val="00EE6C71"/>
    <w:rsid w:val="00EF0F92"/>
    <w:rsid w:val="00EF1970"/>
    <w:rsid w:val="00F00EB1"/>
    <w:rsid w:val="00F06FEF"/>
    <w:rsid w:val="00F070C1"/>
    <w:rsid w:val="00F1166C"/>
    <w:rsid w:val="00F11934"/>
    <w:rsid w:val="00F14422"/>
    <w:rsid w:val="00F1663B"/>
    <w:rsid w:val="00F21CF7"/>
    <w:rsid w:val="00F24CE3"/>
    <w:rsid w:val="00F25113"/>
    <w:rsid w:val="00F279DF"/>
    <w:rsid w:val="00F355B3"/>
    <w:rsid w:val="00F37431"/>
    <w:rsid w:val="00F37D2C"/>
    <w:rsid w:val="00F37FCC"/>
    <w:rsid w:val="00F46472"/>
    <w:rsid w:val="00F474F1"/>
    <w:rsid w:val="00F47691"/>
    <w:rsid w:val="00F521D6"/>
    <w:rsid w:val="00F528CD"/>
    <w:rsid w:val="00F55052"/>
    <w:rsid w:val="00F5524A"/>
    <w:rsid w:val="00F60559"/>
    <w:rsid w:val="00F60CC1"/>
    <w:rsid w:val="00F6237C"/>
    <w:rsid w:val="00F6608A"/>
    <w:rsid w:val="00F711A9"/>
    <w:rsid w:val="00F76546"/>
    <w:rsid w:val="00F76E8D"/>
    <w:rsid w:val="00F7775B"/>
    <w:rsid w:val="00F80695"/>
    <w:rsid w:val="00F83263"/>
    <w:rsid w:val="00F84627"/>
    <w:rsid w:val="00F86404"/>
    <w:rsid w:val="00F865E6"/>
    <w:rsid w:val="00F90BDE"/>
    <w:rsid w:val="00F92133"/>
    <w:rsid w:val="00F94427"/>
    <w:rsid w:val="00F95C3F"/>
    <w:rsid w:val="00F96D17"/>
    <w:rsid w:val="00FA2C63"/>
    <w:rsid w:val="00FA2DC9"/>
    <w:rsid w:val="00FA6449"/>
    <w:rsid w:val="00FA6CA0"/>
    <w:rsid w:val="00FA7173"/>
    <w:rsid w:val="00FA736A"/>
    <w:rsid w:val="00FB64F3"/>
    <w:rsid w:val="00FC307B"/>
    <w:rsid w:val="00FC34E1"/>
    <w:rsid w:val="00FC38B6"/>
    <w:rsid w:val="00FC3EDB"/>
    <w:rsid w:val="00FC5CE2"/>
    <w:rsid w:val="00FD0B8A"/>
    <w:rsid w:val="00FD0BEA"/>
    <w:rsid w:val="00FD0C39"/>
    <w:rsid w:val="00FD432E"/>
    <w:rsid w:val="00FD7CFC"/>
    <w:rsid w:val="00FE18AE"/>
    <w:rsid w:val="00FE249C"/>
    <w:rsid w:val="00FE3712"/>
    <w:rsid w:val="00FF0828"/>
    <w:rsid w:val="00FF21D7"/>
    <w:rsid w:val="00FF3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FE3BE"/>
  <w15:chartTrackingRefBased/>
  <w15:docId w15:val="{CD7B6157-2CF0-3945-9B1C-8B25991F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FAB"/>
    <w:rPr>
      <w:rFonts w:ascii="Times New Roman" w:eastAsia="Times New Roman" w:hAnsi="Times New Roman" w:cs="Times New Roman"/>
    </w:rPr>
  </w:style>
  <w:style w:type="paragraph" w:styleId="Heading1">
    <w:name w:val="heading 1"/>
    <w:basedOn w:val="Normal"/>
    <w:link w:val="Heading1Char"/>
    <w:uiPriority w:val="9"/>
    <w:qFormat/>
    <w:rsid w:val="00C0312E"/>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C0312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365A"/>
    <w:pPr>
      <w:spacing w:before="100" w:beforeAutospacing="1" w:after="100" w:afterAutospacing="1"/>
    </w:pPr>
  </w:style>
  <w:style w:type="character" w:customStyle="1" w:styleId="Heading1Char">
    <w:name w:val="Heading 1 Char"/>
    <w:basedOn w:val="DefaultParagraphFont"/>
    <w:link w:val="Heading1"/>
    <w:uiPriority w:val="9"/>
    <w:rsid w:val="00C0312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312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0312E"/>
    <w:rPr>
      <w:color w:val="0000FF"/>
      <w:u w:val="single"/>
    </w:rPr>
  </w:style>
  <w:style w:type="character" w:styleId="Strong">
    <w:name w:val="Strong"/>
    <w:basedOn w:val="DefaultParagraphFont"/>
    <w:uiPriority w:val="22"/>
    <w:qFormat/>
    <w:rsid w:val="00C0312E"/>
    <w:rPr>
      <w:b/>
      <w:bCs/>
    </w:rPr>
  </w:style>
  <w:style w:type="character" w:customStyle="1" w:styleId="externallinkicon">
    <w:name w:val="external_link_icon"/>
    <w:basedOn w:val="DefaultParagraphFont"/>
    <w:rsid w:val="00C0312E"/>
  </w:style>
  <w:style w:type="character" w:customStyle="1" w:styleId="screenreader-only">
    <w:name w:val="screenreader-only"/>
    <w:basedOn w:val="DefaultParagraphFont"/>
    <w:rsid w:val="00C0312E"/>
  </w:style>
  <w:style w:type="character" w:customStyle="1" w:styleId="UnresolvedMention">
    <w:name w:val="Unresolved Mention"/>
    <w:basedOn w:val="DefaultParagraphFont"/>
    <w:uiPriority w:val="99"/>
    <w:semiHidden/>
    <w:unhideWhenUsed/>
    <w:rsid w:val="00FC34E1"/>
    <w:rPr>
      <w:color w:val="605E5C"/>
      <w:shd w:val="clear" w:color="auto" w:fill="E1DFDD"/>
    </w:rPr>
  </w:style>
  <w:style w:type="paragraph" w:styleId="ListParagraph">
    <w:name w:val="List Paragraph"/>
    <w:basedOn w:val="Normal"/>
    <w:uiPriority w:val="34"/>
    <w:qFormat/>
    <w:rsid w:val="001D746D"/>
    <w:pPr>
      <w:ind w:left="720"/>
      <w:contextualSpacing/>
    </w:pPr>
  </w:style>
  <w:style w:type="character" w:styleId="FollowedHyperlink">
    <w:name w:val="FollowedHyperlink"/>
    <w:basedOn w:val="DefaultParagraphFont"/>
    <w:uiPriority w:val="99"/>
    <w:semiHidden/>
    <w:unhideWhenUsed/>
    <w:rsid w:val="00C077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7430">
      <w:bodyDiv w:val="1"/>
      <w:marLeft w:val="0"/>
      <w:marRight w:val="0"/>
      <w:marTop w:val="0"/>
      <w:marBottom w:val="0"/>
      <w:divBdr>
        <w:top w:val="none" w:sz="0" w:space="0" w:color="auto"/>
        <w:left w:val="none" w:sz="0" w:space="0" w:color="auto"/>
        <w:bottom w:val="none" w:sz="0" w:space="0" w:color="auto"/>
        <w:right w:val="none" w:sz="0" w:space="0" w:color="auto"/>
      </w:divBdr>
      <w:divsChild>
        <w:div w:id="1383940661">
          <w:marLeft w:val="0"/>
          <w:marRight w:val="0"/>
          <w:marTop w:val="0"/>
          <w:marBottom w:val="0"/>
          <w:divBdr>
            <w:top w:val="none" w:sz="0" w:space="0" w:color="auto"/>
            <w:left w:val="none" w:sz="0" w:space="0" w:color="auto"/>
            <w:bottom w:val="none" w:sz="0" w:space="0" w:color="auto"/>
            <w:right w:val="none" w:sz="0" w:space="0" w:color="auto"/>
          </w:divBdr>
        </w:div>
      </w:divsChild>
    </w:div>
    <w:div w:id="65109239">
      <w:bodyDiv w:val="1"/>
      <w:marLeft w:val="0"/>
      <w:marRight w:val="0"/>
      <w:marTop w:val="0"/>
      <w:marBottom w:val="0"/>
      <w:divBdr>
        <w:top w:val="none" w:sz="0" w:space="0" w:color="auto"/>
        <w:left w:val="none" w:sz="0" w:space="0" w:color="auto"/>
        <w:bottom w:val="none" w:sz="0" w:space="0" w:color="auto"/>
        <w:right w:val="none" w:sz="0" w:space="0" w:color="auto"/>
      </w:divBdr>
      <w:divsChild>
        <w:div w:id="1024673360">
          <w:marLeft w:val="0"/>
          <w:marRight w:val="0"/>
          <w:marTop w:val="0"/>
          <w:marBottom w:val="0"/>
          <w:divBdr>
            <w:top w:val="none" w:sz="0" w:space="0" w:color="auto"/>
            <w:left w:val="none" w:sz="0" w:space="0" w:color="auto"/>
            <w:bottom w:val="none" w:sz="0" w:space="0" w:color="auto"/>
            <w:right w:val="none" w:sz="0" w:space="0" w:color="auto"/>
          </w:divBdr>
        </w:div>
      </w:divsChild>
    </w:div>
    <w:div w:id="86124784">
      <w:bodyDiv w:val="1"/>
      <w:marLeft w:val="0"/>
      <w:marRight w:val="0"/>
      <w:marTop w:val="0"/>
      <w:marBottom w:val="0"/>
      <w:divBdr>
        <w:top w:val="none" w:sz="0" w:space="0" w:color="auto"/>
        <w:left w:val="none" w:sz="0" w:space="0" w:color="auto"/>
        <w:bottom w:val="none" w:sz="0" w:space="0" w:color="auto"/>
        <w:right w:val="none" w:sz="0" w:space="0" w:color="auto"/>
      </w:divBdr>
      <w:divsChild>
        <w:div w:id="722290406">
          <w:marLeft w:val="0"/>
          <w:marRight w:val="0"/>
          <w:marTop w:val="0"/>
          <w:marBottom w:val="0"/>
          <w:divBdr>
            <w:top w:val="none" w:sz="0" w:space="0" w:color="auto"/>
            <w:left w:val="none" w:sz="0" w:space="0" w:color="auto"/>
            <w:bottom w:val="none" w:sz="0" w:space="0" w:color="auto"/>
            <w:right w:val="none" w:sz="0" w:space="0" w:color="auto"/>
          </w:divBdr>
        </w:div>
      </w:divsChild>
    </w:div>
    <w:div w:id="109595640">
      <w:bodyDiv w:val="1"/>
      <w:marLeft w:val="0"/>
      <w:marRight w:val="0"/>
      <w:marTop w:val="0"/>
      <w:marBottom w:val="0"/>
      <w:divBdr>
        <w:top w:val="none" w:sz="0" w:space="0" w:color="auto"/>
        <w:left w:val="none" w:sz="0" w:space="0" w:color="auto"/>
        <w:bottom w:val="none" w:sz="0" w:space="0" w:color="auto"/>
        <w:right w:val="none" w:sz="0" w:space="0" w:color="auto"/>
      </w:divBdr>
      <w:divsChild>
        <w:div w:id="198394471">
          <w:marLeft w:val="0"/>
          <w:marRight w:val="0"/>
          <w:marTop w:val="0"/>
          <w:marBottom w:val="0"/>
          <w:divBdr>
            <w:top w:val="none" w:sz="0" w:space="0" w:color="auto"/>
            <w:left w:val="none" w:sz="0" w:space="0" w:color="auto"/>
            <w:bottom w:val="none" w:sz="0" w:space="0" w:color="auto"/>
            <w:right w:val="none" w:sz="0" w:space="0" w:color="auto"/>
          </w:divBdr>
          <w:divsChild>
            <w:div w:id="996151457">
              <w:marLeft w:val="0"/>
              <w:marRight w:val="0"/>
              <w:marTop w:val="0"/>
              <w:marBottom w:val="0"/>
              <w:divBdr>
                <w:top w:val="none" w:sz="0" w:space="0" w:color="auto"/>
                <w:left w:val="none" w:sz="0" w:space="0" w:color="auto"/>
                <w:bottom w:val="none" w:sz="0" w:space="0" w:color="auto"/>
                <w:right w:val="none" w:sz="0" w:space="0" w:color="auto"/>
              </w:divBdr>
              <w:divsChild>
                <w:div w:id="128110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1412">
      <w:bodyDiv w:val="1"/>
      <w:marLeft w:val="0"/>
      <w:marRight w:val="0"/>
      <w:marTop w:val="0"/>
      <w:marBottom w:val="0"/>
      <w:divBdr>
        <w:top w:val="none" w:sz="0" w:space="0" w:color="auto"/>
        <w:left w:val="none" w:sz="0" w:space="0" w:color="auto"/>
        <w:bottom w:val="none" w:sz="0" w:space="0" w:color="auto"/>
        <w:right w:val="none" w:sz="0" w:space="0" w:color="auto"/>
      </w:divBdr>
      <w:divsChild>
        <w:div w:id="686641091">
          <w:marLeft w:val="0"/>
          <w:marRight w:val="0"/>
          <w:marTop w:val="0"/>
          <w:marBottom w:val="0"/>
          <w:divBdr>
            <w:top w:val="none" w:sz="0" w:space="0" w:color="auto"/>
            <w:left w:val="none" w:sz="0" w:space="0" w:color="auto"/>
            <w:bottom w:val="none" w:sz="0" w:space="0" w:color="auto"/>
            <w:right w:val="none" w:sz="0" w:space="0" w:color="auto"/>
          </w:divBdr>
        </w:div>
      </w:divsChild>
    </w:div>
    <w:div w:id="193273312">
      <w:bodyDiv w:val="1"/>
      <w:marLeft w:val="0"/>
      <w:marRight w:val="0"/>
      <w:marTop w:val="0"/>
      <w:marBottom w:val="0"/>
      <w:divBdr>
        <w:top w:val="none" w:sz="0" w:space="0" w:color="auto"/>
        <w:left w:val="none" w:sz="0" w:space="0" w:color="auto"/>
        <w:bottom w:val="none" w:sz="0" w:space="0" w:color="auto"/>
        <w:right w:val="none" w:sz="0" w:space="0" w:color="auto"/>
      </w:divBdr>
      <w:divsChild>
        <w:div w:id="433785520">
          <w:marLeft w:val="0"/>
          <w:marRight w:val="0"/>
          <w:marTop w:val="0"/>
          <w:marBottom w:val="0"/>
          <w:divBdr>
            <w:top w:val="none" w:sz="0" w:space="0" w:color="auto"/>
            <w:left w:val="none" w:sz="0" w:space="0" w:color="auto"/>
            <w:bottom w:val="none" w:sz="0" w:space="0" w:color="auto"/>
            <w:right w:val="none" w:sz="0" w:space="0" w:color="auto"/>
          </w:divBdr>
        </w:div>
      </w:divsChild>
    </w:div>
    <w:div w:id="212232646">
      <w:bodyDiv w:val="1"/>
      <w:marLeft w:val="0"/>
      <w:marRight w:val="0"/>
      <w:marTop w:val="0"/>
      <w:marBottom w:val="0"/>
      <w:divBdr>
        <w:top w:val="none" w:sz="0" w:space="0" w:color="auto"/>
        <w:left w:val="none" w:sz="0" w:space="0" w:color="auto"/>
        <w:bottom w:val="none" w:sz="0" w:space="0" w:color="auto"/>
        <w:right w:val="none" w:sz="0" w:space="0" w:color="auto"/>
      </w:divBdr>
      <w:divsChild>
        <w:div w:id="1844860611">
          <w:marLeft w:val="0"/>
          <w:marRight w:val="0"/>
          <w:marTop w:val="0"/>
          <w:marBottom w:val="0"/>
          <w:divBdr>
            <w:top w:val="none" w:sz="0" w:space="0" w:color="auto"/>
            <w:left w:val="none" w:sz="0" w:space="0" w:color="auto"/>
            <w:bottom w:val="none" w:sz="0" w:space="0" w:color="auto"/>
            <w:right w:val="none" w:sz="0" w:space="0" w:color="auto"/>
          </w:divBdr>
        </w:div>
      </w:divsChild>
    </w:div>
    <w:div w:id="249966790">
      <w:bodyDiv w:val="1"/>
      <w:marLeft w:val="0"/>
      <w:marRight w:val="0"/>
      <w:marTop w:val="0"/>
      <w:marBottom w:val="0"/>
      <w:divBdr>
        <w:top w:val="none" w:sz="0" w:space="0" w:color="auto"/>
        <w:left w:val="none" w:sz="0" w:space="0" w:color="auto"/>
        <w:bottom w:val="none" w:sz="0" w:space="0" w:color="auto"/>
        <w:right w:val="none" w:sz="0" w:space="0" w:color="auto"/>
      </w:divBdr>
      <w:divsChild>
        <w:div w:id="1057321122">
          <w:marLeft w:val="0"/>
          <w:marRight w:val="0"/>
          <w:marTop w:val="0"/>
          <w:marBottom w:val="0"/>
          <w:divBdr>
            <w:top w:val="none" w:sz="0" w:space="0" w:color="auto"/>
            <w:left w:val="none" w:sz="0" w:space="0" w:color="auto"/>
            <w:bottom w:val="none" w:sz="0" w:space="0" w:color="auto"/>
            <w:right w:val="none" w:sz="0" w:space="0" w:color="auto"/>
          </w:divBdr>
        </w:div>
      </w:divsChild>
    </w:div>
    <w:div w:id="251357231">
      <w:bodyDiv w:val="1"/>
      <w:marLeft w:val="0"/>
      <w:marRight w:val="0"/>
      <w:marTop w:val="0"/>
      <w:marBottom w:val="0"/>
      <w:divBdr>
        <w:top w:val="none" w:sz="0" w:space="0" w:color="auto"/>
        <w:left w:val="none" w:sz="0" w:space="0" w:color="auto"/>
        <w:bottom w:val="none" w:sz="0" w:space="0" w:color="auto"/>
        <w:right w:val="none" w:sz="0" w:space="0" w:color="auto"/>
      </w:divBdr>
      <w:divsChild>
        <w:div w:id="1101682948">
          <w:marLeft w:val="0"/>
          <w:marRight w:val="0"/>
          <w:marTop w:val="0"/>
          <w:marBottom w:val="0"/>
          <w:divBdr>
            <w:top w:val="none" w:sz="0" w:space="0" w:color="auto"/>
            <w:left w:val="none" w:sz="0" w:space="0" w:color="auto"/>
            <w:bottom w:val="none" w:sz="0" w:space="0" w:color="auto"/>
            <w:right w:val="none" w:sz="0" w:space="0" w:color="auto"/>
          </w:divBdr>
        </w:div>
      </w:divsChild>
    </w:div>
    <w:div w:id="355739646">
      <w:bodyDiv w:val="1"/>
      <w:marLeft w:val="0"/>
      <w:marRight w:val="0"/>
      <w:marTop w:val="0"/>
      <w:marBottom w:val="0"/>
      <w:divBdr>
        <w:top w:val="none" w:sz="0" w:space="0" w:color="auto"/>
        <w:left w:val="none" w:sz="0" w:space="0" w:color="auto"/>
        <w:bottom w:val="none" w:sz="0" w:space="0" w:color="auto"/>
        <w:right w:val="none" w:sz="0" w:space="0" w:color="auto"/>
      </w:divBdr>
      <w:divsChild>
        <w:div w:id="1322267732">
          <w:marLeft w:val="0"/>
          <w:marRight w:val="0"/>
          <w:marTop w:val="0"/>
          <w:marBottom w:val="0"/>
          <w:divBdr>
            <w:top w:val="none" w:sz="0" w:space="0" w:color="auto"/>
            <w:left w:val="none" w:sz="0" w:space="0" w:color="auto"/>
            <w:bottom w:val="none" w:sz="0" w:space="0" w:color="auto"/>
            <w:right w:val="none" w:sz="0" w:space="0" w:color="auto"/>
          </w:divBdr>
          <w:divsChild>
            <w:div w:id="789662020">
              <w:marLeft w:val="0"/>
              <w:marRight w:val="0"/>
              <w:marTop w:val="0"/>
              <w:marBottom w:val="0"/>
              <w:divBdr>
                <w:top w:val="none" w:sz="0" w:space="0" w:color="auto"/>
                <w:left w:val="none" w:sz="0" w:space="0" w:color="auto"/>
                <w:bottom w:val="none" w:sz="0" w:space="0" w:color="auto"/>
                <w:right w:val="none" w:sz="0" w:space="0" w:color="auto"/>
              </w:divBdr>
              <w:divsChild>
                <w:div w:id="12200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37878">
      <w:bodyDiv w:val="1"/>
      <w:marLeft w:val="0"/>
      <w:marRight w:val="0"/>
      <w:marTop w:val="0"/>
      <w:marBottom w:val="0"/>
      <w:divBdr>
        <w:top w:val="none" w:sz="0" w:space="0" w:color="auto"/>
        <w:left w:val="none" w:sz="0" w:space="0" w:color="auto"/>
        <w:bottom w:val="none" w:sz="0" w:space="0" w:color="auto"/>
        <w:right w:val="none" w:sz="0" w:space="0" w:color="auto"/>
      </w:divBdr>
      <w:divsChild>
        <w:div w:id="1251887490">
          <w:marLeft w:val="0"/>
          <w:marRight w:val="0"/>
          <w:marTop w:val="0"/>
          <w:marBottom w:val="0"/>
          <w:divBdr>
            <w:top w:val="none" w:sz="0" w:space="0" w:color="auto"/>
            <w:left w:val="none" w:sz="0" w:space="0" w:color="auto"/>
            <w:bottom w:val="none" w:sz="0" w:space="0" w:color="auto"/>
            <w:right w:val="none" w:sz="0" w:space="0" w:color="auto"/>
          </w:divBdr>
        </w:div>
      </w:divsChild>
    </w:div>
    <w:div w:id="417991586">
      <w:bodyDiv w:val="1"/>
      <w:marLeft w:val="0"/>
      <w:marRight w:val="0"/>
      <w:marTop w:val="0"/>
      <w:marBottom w:val="0"/>
      <w:divBdr>
        <w:top w:val="none" w:sz="0" w:space="0" w:color="auto"/>
        <w:left w:val="none" w:sz="0" w:space="0" w:color="auto"/>
        <w:bottom w:val="none" w:sz="0" w:space="0" w:color="auto"/>
        <w:right w:val="none" w:sz="0" w:space="0" w:color="auto"/>
      </w:divBdr>
      <w:divsChild>
        <w:div w:id="2060667026">
          <w:marLeft w:val="0"/>
          <w:marRight w:val="0"/>
          <w:marTop w:val="0"/>
          <w:marBottom w:val="0"/>
          <w:divBdr>
            <w:top w:val="none" w:sz="0" w:space="0" w:color="auto"/>
            <w:left w:val="none" w:sz="0" w:space="0" w:color="auto"/>
            <w:bottom w:val="none" w:sz="0" w:space="0" w:color="auto"/>
            <w:right w:val="none" w:sz="0" w:space="0" w:color="auto"/>
          </w:divBdr>
        </w:div>
      </w:divsChild>
    </w:div>
    <w:div w:id="464543695">
      <w:bodyDiv w:val="1"/>
      <w:marLeft w:val="0"/>
      <w:marRight w:val="0"/>
      <w:marTop w:val="0"/>
      <w:marBottom w:val="0"/>
      <w:divBdr>
        <w:top w:val="none" w:sz="0" w:space="0" w:color="auto"/>
        <w:left w:val="none" w:sz="0" w:space="0" w:color="auto"/>
        <w:bottom w:val="none" w:sz="0" w:space="0" w:color="auto"/>
        <w:right w:val="none" w:sz="0" w:space="0" w:color="auto"/>
      </w:divBdr>
      <w:divsChild>
        <w:div w:id="508644551">
          <w:marLeft w:val="0"/>
          <w:marRight w:val="0"/>
          <w:marTop w:val="0"/>
          <w:marBottom w:val="0"/>
          <w:divBdr>
            <w:top w:val="none" w:sz="0" w:space="0" w:color="auto"/>
            <w:left w:val="none" w:sz="0" w:space="0" w:color="auto"/>
            <w:bottom w:val="none" w:sz="0" w:space="0" w:color="auto"/>
            <w:right w:val="none" w:sz="0" w:space="0" w:color="auto"/>
          </w:divBdr>
        </w:div>
      </w:divsChild>
    </w:div>
    <w:div w:id="512107028">
      <w:bodyDiv w:val="1"/>
      <w:marLeft w:val="0"/>
      <w:marRight w:val="0"/>
      <w:marTop w:val="0"/>
      <w:marBottom w:val="0"/>
      <w:divBdr>
        <w:top w:val="none" w:sz="0" w:space="0" w:color="auto"/>
        <w:left w:val="none" w:sz="0" w:space="0" w:color="auto"/>
        <w:bottom w:val="none" w:sz="0" w:space="0" w:color="auto"/>
        <w:right w:val="none" w:sz="0" w:space="0" w:color="auto"/>
      </w:divBdr>
      <w:divsChild>
        <w:div w:id="13464605">
          <w:marLeft w:val="0"/>
          <w:marRight w:val="0"/>
          <w:marTop w:val="0"/>
          <w:marBottom w:val="0"/>
          <w:divBdr>
            <w:top w:val="none" w:sz="0" w:space="0" w:color="auto"/>
            <w:left w:val="none" w:sz="0" w:space="0" w:color="auto"/>
            <w:bottom w:val="none" w:sz="0" w:space="0" w:color="auto"/>
            <w:right w:val="none" w:sz="0" w:space="0" w:color="auto"/>
          </w:divBdr>
        </w:div>
      </w:divsChild>
    </w:div>
    <w:div w:id="573979137">
      <w:bodyDiv w:val="1"/>
      <w:marLeft w:val="0"/>
      <w:marRight w:val="0"/>
      <w:marTop w:val="0"/>
      <w:marBottom w:val="0"/>
      <w:divBdr>
        <w:top w:val="none" w:sz="0" w:space="0" w:color="auto"/>
        <w:left w:val="none" w:sz="0" w:space="0" w:color="auto"/>
        <w:bottom w:val="none" w:sz="0" w:space="0" w:color="auto"/>
        <w:right w:val="none" w:sz="0" w:space="0" w:color="auto"/>
      </w:divBdr>
      <w:divsChild>
        <w:div w:id="1049301564">
          <w:marLeft w:val="0"/>
          <w:marRight w:val="0"/>
          <w:marTop w:val="0"/>
          <w:marBottom w:val="0"/>
          <w:divBdr>
            <w:top w:val="none" w:sz="0" w:space="0" w:color="auto"/>
            <w:left w:val="none" w:sz="0" w:space="0" w:color="auto"/>
            <w:bottom w:val="none" w:sz="0" w:space="0" w:color="auto"/>
            <w:right w:val="none" w:sz="0" w:space="0" w:color="auto"/>
          </w:divBdr>
        </w:div>
      </w:divsChild>
    </w:div>
    <w:div w:id="605117969">
      <w:bodyDiv w:val="1"/>
      <w:marLeft w:val="0"/>
      <w:marRight w:val="0"/>
      <w:marTop w:val="0"/>
      <w:marBottom w:val="0"/>
      <w:divBdr>
        <w:top w:val="none" w:sz="0" w:space="0" w:color="auto"/>
        <w:left w:val="none" w:sz="0" w:space="0" w:color="auto"/>
        <w:bottom w:val="none" w:sz="0" w:space="0" w:color="auto"/>
        <w:right w:val="none" w:sz="0" w:space="0" w:color="auto"/>
      </w:divBdr>
      <w:divsChild>
        <w:div w:id="1561747387">
          <w:marLeft w:val="0"/>
          <w:marRight w:val="0"/>
          <w:marTop w:val="0"/>
          <w:marBottom w:val="0"/>
          <w:divBdr>
            <w:top w:val="none" w:sz="0" w:space="0" w:color="auto"/>
            <w:left w:val="none" w:sz="0" w:space="0" w:color="auto"/>
            <w:bottom w:val="none" w:sz="0" w:space="0" w:color="auto"/>
            <w:right w:val="none" w:sz="0" w:space="0" w:color="auto"/>
          </w:divBdr>
        </w:div>
      </w:divsChild>
    </w:div>
    <w:div w:id="634682501">
      <w:bodyDiv w:val="1"/>
      <w:marLeft w:val="0"/>
      <w:marRight w:val="0"/>
      <w:marTop w:val="0"/>
      <w:marBottom w:val="0"/>
      <w:divBdr>
        <w:top w:val="none" w:sz="0" w:space="0" w:color="auto"/>
        <w:left w:val="none" w:sz="0" w:space="0" w:color="auto"/>
        <w:bottom w:val="none" w:sz="0" w:space="0" w:color="auto"/>
        <w:right w:val="none" w:sz="0" w:space="0" w:color="auto"/>
      </w:divBdr>
      <w:divsChild>
        <w:div w:id="2033532983">
          <w:marLeft w:val="0"/>
          <w:marRight w:val="0"/>
          <w:marTop w:val="0"/>
          <w:marBottom w:val="0"/>
          <w:divBdr>
            <w:top w:val="none" w:sz="0" w:space="0" w:color="auto"/>
            <w:left w:val="none" w:sz="0" w:space="0" w:color="auto"/>
            <w:bottom w:val="none" w:sz="0" w:space="0" w:color="auto"/>
            <w:right w:val="none" w:sz="0" w:space="0" w:color="auto"/>
          </w:divBdr>
        </w:div>
      </w:divsChild>
    </w:div>
    <w:div w:id="635523047">
      <w:bodyDiv w:val="1"/>
      <w:marLeft w:val="0"/>
      <w:marRight w:val="0"/>
      <w:marTop w:val="0"/>
      <w:marBottom w:val="0"/>
      <w:divBdr>
        <w:top w:val="none" w:sz="0" w:space="0" w:color="auto"/>
        <w:left w:val="none" w:sz="0" w:space="0" w:color="auto"/>
        <w:bottom w:val="none" w:sz="0" w:space="0" w:color="auto"/>
        <w:right w:val="none" w:sz="0" w:space="0" w:color="auto"/>
      </w:divBdr>
      <w:divsChild>
        <w:div w:id="690684986">
          <w:marLeft w:val="0"/>
          <w:marRight w:val="0"/>
          <w:marTop w:val="0"/>
          <w:marBottom w:val="0"/>
          <w:divBdr>
            <w:top w:val="none" w:sz="0" w:space="0" w:color="auto"/>
            <w:left w:val="none" w:sz="0" w:space="0" w:color="auto"/>
            <w:bottom w:val="none" w:sz="0" w:space="0" w:color="auto"/>
            <w:right w:val="none" w:sz="0" w:space="0" w:color="auto"/>
          </w:divBdr>
        </w:div>
      </w:divsChild>
    </w:div>
    <w:div w:id="646663175">
      <w:bodyDiv w:val="1"/>
      <w:marLeft w:val="0"/>
      <w:marRight w:val="0"/>
      <w:marTop w:val="0"/>
      <w:marBottom w:val="0"/>
      <w:divBdr>
        <w:top w:val="none" w:sz="0" w:space="0" w:color="auto"/>
        <w:left w:val="none" w:sz="0" w:space="0" w:color="auto"/>
        <w:bottom w:val="none" w:sz="0" w:space="0" w:color="auto"/>
        <w:right w:val="none" w:sz="0" w:space="0" w:color="auto"/>
      </w:divBdr>
      <w:divsChild>
        <w:div w:id="797719484">
          <w:marLeft w:val="0"/>
          <w:marRight w:val="0"/>
          <w:marTop w:val="0"/>
          <w:marBottom w:val="0"/>
          <w:divBdr>
            <w:top w:val="none" w:sz="0" w:space="0" w:color="auto"/>
            <w:left w:val="none" w:sz="0" w:space="0" w:color="auto"/>
            <w:bottom w:val="none" w:sz="0" w:space="0" w:color="auto"/>
            <w:right w:val="none" w:sz="0" w:space="0" w:color="auto"/>
          </w:divBdr>
          <w:divsChild>
            <w:div w:id="1509249841">
              <w:marLeft w:val="0"/>
              <w:marRight w:val="0"/>
              <w:marTop w:val="0"/>
              <w:marBottom w:val="0"/>
              <w:divBdr>
                <w:top w:val="none" w:sz="0" w:space="0" w:color="auto"/>
                <w:left w:val="none" w:sz="0" w:space="0" w:color="auto"/>
                <w:bottom w:val="none" w:sz="0" w:space="0" w:color="auto"/>
                <w:right w:val="none" w:sz="0" w:space="0" w:color="auto"/>
              </w:divBdr>
              <w:divsChild>
                <w:div w:id="101248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324097">
      <w:bodyDiv w:val="1"/>
      <w:marLeft w:val="0"/>
      <w:marRight w:val="0"/>
      <w:marTop w:val="0"/>
      <w:marBottom w:val="0"/>
      <w:divBdr>
        <w:top w:val="none" w:sz="0" w:space="0" w:color="auto"/>
        <w:left w:val="none" w:sz="0" w:space="0" w:color="auto"/>
        <w:bottom w:val="none" w:sz="0" w:space="0" w:color="auto"/>
        <w:right w:val="none" w:sz="0" w:space="0" w:color="auto"/>
      </w:divBdr>
      <w:divsChild>
        <w:div w:id="1699354593">
          <w:marLeft w:val="0"/>
          <w:marRight w:val="0"/>
          <w:marTop w:val="0"/>
          <w:marBottom w:val="0"/>
          <w:divBdr>
            <w:top w:val="none" w:sz="0" w:space="0" w:color="auto"/>
            <w:left w:val="none" w:sz="0" w:space="0" w:color="auto"/>
            <w:bottom w:val="none" w:sz="0" w:space="0" w:color="auto"/>
            <w:right w:val="none" w:sz="0" w:space="0" w:color="auto"/>
          </w:divBdr>
        </w:div>
      </w:divsChild>
    </w:div>
    <w:div w:id="834414624">
      <w:bodyDiv w:val="1"/>
      <w:marLeft w:val="0"/>
      <w:marRight w:val="0"/>
      <w:marTop w:val="0"/>
      <w:marBottom w:val="0"/>
      <w:divBdr>
        <w:top w:val="none" w:sz="0" w:space="0" w:color="auto"/>
        <w:left w:val="none" w:sz="0" w:space="0" w:color="auto"/>
        <w:bottom w:val="none" w:sz="0" w:space="0" w:color="auto"/>
        <w:right w:val="none" w:sz="0" w:space="0" w:color="auto"/>
      </w:divBdr>
      <w:divsChild>
        <w:div w:id="37704864">
          <w:marLeft w:val="0"/>
          <w:marRight w:val="0"/>
          <w:marTop w:val="0"/>
          <w:marBottom w:val="0"/>
          <w:divBdr>
            <w:top w:val="none" w:sz="0" w:space="0" w:color="auto"/>
            <w:left w:val="none" w:sz="0" w:space="0" w:color="auto"/>
            <w:bottom w:val="none" w:sz="0" w:space="0" w:color="auto"/>
            <w:right w:val="none" w:sz="0" w:space="0" w:color="auto"/>
          </w:divBdr>
        </w:div>
      </w:divsChild>
    </w:div>
    <w:div w:id="885218411">
      <w:bodyDiv w:val="1"/>
      <w:marLeft w:val="0"/>
      <w:marRight w:val="0"/>
      <w:marTop w:val="0"/>
      <w:marBottom w:val="0"/>
      <w:divBdr>
        <w:top w:val="none" w:sz="0" w:space="0" w:color="auto"/>
        <w:left w:val="none" w:sz="0" w:space="0" w:color="auto"/>
        <w:bottom w:val="none" w:sz="0" w:space="0" w:color="auto"/>
        <w:right w:val="none" w:sz="0" w:space="0" w:color="auto"/>
      </w:divBdr>
      <w:divsChild>
        <w:div w:id="561864608">
          <w:marLeft w:val="0"/>
          <w:marRight w:val="0"/>
          <w:marTop w:val="0"/>
          <w:marBottom w:val="0"/>
          <w:divBdr>
            <w:top w:val="none" w:sz="0" w:space="0" w:color="auto"/>
            <w:left w:val="none" w:sz="0" w:space="0" w:color="auto"/>
            <w:bottom w:val="none" w:sz="0" w:space="0" w:color="auto"/>
            <w:right w:val="none" w:sz="0" w:space="0" w:color="auto"/>
          </w:divBdr>
        </w:div>
      </w:divsChild>
    </w:div>
    <w:div w:id="902519631">
      <w:bodyDiv w:val="1"/>
      <w:marLeft w:val="0"/>
      <w:marRight w:val="0"/>
      <w:marTop w:val="0"/>
      <w:marBottom w:val="0"/>
      <w:divBdr>
        <w:top w:val="none" w:sz="0" w:space="0" w:color="auto"/>
        <w:left w:val="none" w:sz="0" w:space="0" w:color="auto"/>
        <w:bottom w:val="none" w:sz="0" w:space="0" w:color="auto"/>
        <w:right w:val="none" w:sz="0" w:space="0" w:color="auto"/>
      </w:divBdr>
      <w:divsChild>
        <w:div w:id="971717224">
          <w:marLeft w:val="0"/>
          <w:marRight w:val="0"/>
          <w:marTop w:val="0"/>
          <w:marBottom w:val="0"/>
          <w:divBdr>
            <w:top w:val="none" w:sz="0" w:space="0" w:color="auto"/>
            <w:left w:val="none" w:sz="0" w:space="0" w:color="auto"/>
            <w:bottom w:val="none" w:sz="0" w:space="0" w:color="auto"/>
            <w:right w:val="none" w:sz="0" w:space="0" w:color="auto"/>
          </w:divBdr>
          <w:divsChild>
            <w:div w:id="596593814">
              <w:marLeft w:val="0"/>
              <w:marRight w:val="0"/>
              <w:marTop w:val="0"/>
              <w:marBottom w:val="0"/>
              <w:divBdr>
                <w:top w:val="none" w:sz="0" w:space="0" w:color="auto"/>
                <w:left w:val="none" w:sz="0" w:space="0" w:color="auto"/>
                <w:bottom w:val="none" w:sz="0" w:space="0" w:color="auto"/>
                <w:right w:val="none" w:sz="0" w:space="0" w:color="auto"/>
              </w:divBdr>
              <w:divsChild>
                <w:div w:id="448626260">
                  <w:marLeft w:val="0"/>
                  <w:marRight w:val="0"/>
                  <w:marTop w:val="0"/>
                  <w:marBottom w:val="0"/>
                  <w:divBdr>
                    <w:top w:val="none" w:sz="0" w:space="0" w:color="auto"/>
                    <w:left w:val="none" w:sz="0" w:space="0" w:color="auto"/>
                    <w:bottom w:val="none" w:sz="0" w:space="0" w:color="auto"/>
                    <w:right w:val="none" w:sz="0" w:space="0" w:color="auto"/>
                  </w:divBdr>
                </w:div>
                <w:div w:id="3624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243310">
      <w:bodyDiv w:val="1"/>
      <w:marLeft w:val="0"/>
      <w:marRight w:val="0"/>
      <w:marTop w:val="0"/>
      <w:marBottom w:val="0"/>
      <w:divBdr>
        <w:top w:val="none" w:sz="0" w:space="0" w:color="auto"/>
        <w:left w:val="none" w:sz="0" w:space="0" w:color="auto"/>
        <w:bottom w:val="none" w:sz="0" w:space="0" w:color="auto"/>
        <w:right w:val="none" w:sz="0" w:space="0" w:color="auto"/>
      </w:divBdr>
      <w:divsChild>
        <w:div w:id="1802452147">
          <w:marLeft w:val="0"/>
          <w:marRight w:val="0"/>
          <w:marTop w:val="0"/>
          <w:marBottom w:val="0"/>
          <w:divBdr>
            <w:top w:val="none" w:sz="0" w:space="0" w:color="auto"/>
            <w:left w:val="none" w:sz="0" w:space="0" w:color="auto"/>
            <w:bottom w:val="none" w:sz="0" w:space="0" w:color="auto"/>
            <w:right w:val="none" w:sz="0" w:space="0" w:color="auto"/>
          </w:divBdr>
        </w:div>
      </w:divsChild>
    </w:div>
    <w:div w:id="953974604">
      <w:bodyDiv w:val="1"/>
      <w:marLeft w:val="0"/>
      <w:marRight w:val="0"/>
      <w:marTop w:val="0"/>
      <w:marBottom w:val="0"/>
      <w:divBdr>
        <w:top w:val="none" w:sz="0" w:space="0" w:color="auto"/>
        <w:left w:val="none" w:sz="0" w:space="0" w:color="auto"/>
        <w:bottom w:val="none" w:sz="0" w:space="0" w:color="auto"/>
        <w:right w:val="none" w:sz="0" w:space="0" w:color="auto"/>
      </w:divBdr>
      <w:divsChild>
        <w:div w:id="870654386">
          <w:marLeft w:val="0"/>
          <w:marRight w:val="0"/>
          <w:marTop w:val="0"/>
          <w:marBottom w:val="0"/>
          <w:divBdr>
            <w:top w:val="none" w:sz="0" w:space="0" w:color="auto"/>
            <w:left w:val="none" w:sz="0" w:space="0" w:color="auto"/>
            <w:bottom w:val="none" w:sz="0" w:space="0" w:color="auto"/>
            <w:right w:val="none" w:sz="0" w:space="0" w:color="auto"/>
          </w:divBdr>
        </w:div>
      </w:divsChild>
    </w:div>
    <w:div w:id="975993924">
      <w:bodyDiv w:val="1"/>
      <w:marLeft w:val="0"/>
      <w:marRight w:val="0"/>
      <w:marTop w:val="0"/>
      <w:marBottom w:val="0"/>
      <w:divBdr>
        <w:top w:val="none" w:sz="0" w:space="0" w:color="auto"/>
        <w:left w:val="none" w:sz="0" w:space="0" w:color="auto"/>
        <w:bottom w:val="none" w:sz="0" w:space="0" w:color="auto"/>
        <w:right w:val="none" w:sz="0" w:space="0" w:color="auto"/>
      </w:divBdr>
      <w:divsChild>
        <w:div w:id="366873876">
          <w:marLeft w:val="0"/>
          <w:marRight w:val="0"/>
          <w:marTop w:val="0"/>
          <w:marBottom w:val="0"/>
          <w:divBdr>
            <w:top w:val="none" w:sz="0" w:space="0" w:color="auto"/>
            <w:left w:val="none" w:sz="0" w:space="0" w:color="auto"/>
            <w:bottom w:val="none" w:sz="0" w:space="0" w:color="auto"/>
            <w:right w:val="none" w:sz="0" w:space="0" w:color="auto"/>
          </w:divBdr>
        </w:div>
      </w:divsChild>
    </w:div>
    <w:div w:id="984045427">
      <w:bodyDiv w:val="1"/>
      <w:marLeft w:val="0"/>
      <w:marRight w:val="0"/>
      <w:marTop w:val="0"/>
      <w:marBottom w:val="0"/>
      <w:divBdr>
        <w:top w:val="none" w:sz="0" w:space="0" w:color="auto"/>
        <w:left w:val="none" w:sz="0" w:space="0" w:color="auto"/>
        <w:bottom w:val="none" w:sz="0" w:space="0" w:color="auto"/>
        <w:right w:val="none" w:sz="0" w:space="0" w:color="auto"/>
      </w:divBdr>
      <w:divsChild>
        <w:div w:id="1631327565">
          <w:marLeft w:val="0"/>
          <w:marRight w:val="0"/>
          <w:marTop w:val="0"/>
          <w:marBottom w:val="0"/>
          <w:divBdr>
            <w:top w:val="none" w:sz="0" w:space="0" w:color="auto"/>
            <w:left w:val="none" w:sz="0" w:space="0" w:color="auto"/>
            <w:bottom w:val="none" w:sz="0" w:space="0" w:color="auto"/>
            <w:right w:val="none" w:sz="0" w:space="0" w:color="auto"/>
          </w:divBdr>
        </w:div>
      </w:divsChild>
    </w:div>
    <w:div w:id="1099256669">
      <w:bodyDiv w:val="1"/>
      <w:marLeft w:val="0"/>
      <w:marRight w:val="0"/>
      <w:marTop w:val="0"/>
      <w:marBottom w:val="0"/>
      <w:divBdr>
        <w:top w:val="none" w:sz="0" w:space="0" w:color="auto"/>
        <w:left w:val="none" w:sz="0" w:space="0" w:color="auto"/>
        <w:bottom w:val="none" w:sz="0" w:space="0" w:color="auto"/>
        <w:right w:val="none" w:sz="0" w:space="0" w:color="auto"/>
      </w:divBdr>
      <w:divsChild>
        <w:div w:id="1421373399">
          <w:marLeft w:val="0"/>
          <w:marRight w:val="0"/>
          <w:marTop w:val="0"/>
          <w:marBottom w:val="0"/>
          <w:divBdr>
            <w:top w:val="none" w:sz="0" w:space="0" w:color="auto"/>
            <w:left w:val="none" w:sz="0" w:space="0" w:color="auto"/>
            <w:bottom w:val="none" w:sz="0" w:space="0" w:color="auto"/>
            <w:right w:val="none" w:sz="0" w:space="0" w:color="auto"/>
          </w:divBdr>
        </w:div>
      </w:divsChild>
    </w:div>
    <w:div w:id="1141145269">
      <w:bodyDiv w:val="1"/>
      <w:marLeft w:val="0"/>
      <w:marRight w:val="0"/>
      <w:marTop w:val="0"/>
      <w:marBottom w:val="0"/>
      <w:divBdr>
        <w:top w:val="none" w:sz="0" w:space="0" w:color="auto"/>
        <w:left w:val="none" w:sz="0" w:space="0" w:color="auto"/>
        <w:bottom w:val="none" w:sz="0" w:space="0" w:color="auto"/>
        <w:right w:val="none" w:sz="0" w:space="0" w:color="auto"/>
      </w:divBdr>
      <w:divsChild>
        <w:div w:id="943809748">
          <w:marLeft w:val="0"/>
          <w:marRight w:val="0"/>
          <w:marTop w:val="0"/>
          <w:marBottom w:val="0"/>
          <w:divBdr>
            <w:top w:val="none" w:sz="0" w:space="0" w:color="auto"/>
            <w:left w:val="none" w:sz="0" w:space="0" w:color="auto"/>
            <w:bottom w:val="none" w:sz="0" w:space="0" w:color="auto"/>
            <w:right w:val="none" w:sz="0" w:space="0" w:color="auto"/>
          </w:divBdr>
        </w:div>
      </w:divsChild>
    </w:div>
    <w:div w:id="1190149000">
      <w:bodyDiv w:val="1"/>
      <w:marLeft w:val="0"/>
      <w:marRight w:val="0"/>
      <w:marTop w:val="0"/>
      <w:marBottom w:val="0"/>
      <w:divBdr>
        <w:top w:val="none" w:sz="0" w:space="0" w:color="auto"/>
        <w:left w:val="none" w:sz="0" w:space="0" w:color="auto"/>
        <w:bottom w:val="none" w:sz="0" w:space="0" w:color="auto"/>
        <w:right w:val="none" w:sz="0" w:space="0" w:color="auto"/>
      </w:divBdr>
      <w:divsChild>
        <w:div w:id="1507940116">
          <w:marLeft w:val="0"/>
          <w:marRight w:val="0"/>
          <w:marTop w:val="0"/>
          <w:marBottom w:val="0"/>
          <w:divBdr>
            <w:top w:val="none" w:sz="0" w:space="0" w:color="auto"/>
            <w:left w:val="none" w:sz="0" w:space="0" w:color="auto"/>
            <w:bottom w:val="none" w:sz="0" w:space="0" w:color="auto"/>
            <w:right w:val="none" w:sz="0" w:space="0" w:color="auto"/>
          </w:divBdr>
        </w:div>
      </w:divsChild>
    </w:div>
    <w:div w:id="1204295338">
      <w:bodyDiv w:val="1"/>
      <w:marLeft w:val="0"/>
      <w:marRight w:val="0"/>
      <w:marTop w:val="0"/>
      <w:marBottom w:val="0"/>
      <w:divBdr>
        <w:top w:val="none" w:sz="0" w:space="0" w:color="auto"/>
        <w:left w:val="none" w:sz="0" w:space="0" w:color="auto"/>
        <w:bottom w:val="none" w:sz="0" w:space="0" w:color="auto"/>
        <w:right w:val="none" w:sz="0" w:space="0" w:color="auto"/>
      </w:divBdr>
    </w:div>
    <w:div w:id="1226601923">
      <w:bodyDiv w:val="1"/>
      <w:marLeft w:val="0"/>
      <w:marRight w:val="0"/>
      <w:marTop w:val="0"/>
      <w:marBottom w:val="0"/>
      <w:divBdr>
        <w:top w:val="none" w:sz="0" w:space="0" w:color="auto"/>
        <w:left w:val="none" w:sz="0" w:space="0" w:color="auto"/>
        <w:bottom w:val="none" w:sz="0" w:space="0" w:color="auto"/>
        <w:right w:val="none" w:sz="0" w:space="0" w:color="auto"/>
      </w:divBdr>
      <w:divsChild>
        <w:div w:id="1312252226">
          <w:marLeft w:val="0"/>
          <w:marRight w:val="0"/>
          <w:marTop w:val="0"/>
          <w:marBottom w:val="0"/>
          <w:divBdr>
            <w:top w:val="none" w:sz="0" w:space="0" w:color="auto"/>
            <w:left w:val="none" w:sz="0" w:space="0" w:color="auto"/>
            <w:bottom w:val="none" w:sz="0" w:space="0" w:color="auto"/>
            <w:right w:val="none" w:sz="0" w:space="0" w:color="auto"/>
          </w:divBdr>
        </w:div>
      </w:divsChild>
    </w:div>
    <w:div w:id="1244997396">
      <w:bodyDiv w:val="1"/>
      <w:marLeft w:val="0"/>
      <w:marRight w:val="0"/>
      <w:marTop w:val="0"/>
      <w:marBottom w:val="0"/>
      <w:divBdr>
        <w:top w:val="none" w:sz="0" w:space="0" w:color="auto"/>
        <w:left w:val="none" w:sz="0" w:space="0" w:color="auto"/>
        <w:bottom w:val="none" w:sz="0" w:space="0" w:color="auto"/>
        <w:right w:val="none" w:sz="0" w:space="0" w:color="auto"/>
      </w:divBdr>
      <w:divsChild>
        <w:div w:id="451021069">
          <w:marLeft w:val="0"/>
          <w:marRight w:val="0"/>
          <w:marTop w:val="0"/>
          <w:marBottom w:val="0"/>
          <w:divBdr>
            <w:top w:val="none" w:sz="0" w:space="0" w:color="auto"/>
            <w:left w:val="none" w:sz="0" w:space="0" w:color="auto"/>
            <w:bottom w:val="none" w:sz="0" w:space="0" w:color="auto"/>
            <w:right w:val="none" w:sz="0" w:space="0" w:color="auto"/>
          </w:divBdr>
        </w:div>
      </w:divsChild>
    </w:div>
    <w:div w:id="1268780816">
      <w:bodyDiv w:val="1"/>
      <w:marLeft w:val="0"/>
      <w:marRight w:val="0"/>
      <w:marTop w:val="0"/>
      <w:marBottom w:val="0"/>
      <w:divBdr>
        <w:top w:val="none" w:sz="0" w:space="0" w:color="auto"/>
        <w:left w:val="none" w:sz="0" w:space="0" w:color="auto"/>
        <w:bottom w:val="none" w:sz="0" w:space="0" w:color="auto"/>
        <w:right w:val="none" w:sz="0" w:space="0" w:color="auto"/>
      </w:divBdr>
      <w:divsChild>
        <w:div w:id="136805804">
          <w:marLeft w:val="0"/>
          <w:marRight w:val="0"/>
          <w:marTop w:val="0"/>
          <w:marBottom w:val="0"/>
          <w:divBdr>
            <w:top w:val="none" w:sz="0" w:space="0" w:color="auto"/>
            <w:left w:val="none" w:sz="0" w:space="0" w:color="auto"/>
            <w:bottom w:val="none" w:sz="0" w:space="0" w:color="auto"/>
            <w:right w:val="none" w:sz="0" w:space="0" w:color="auto"/>
          </w:divBdr>
        </w:div>
      </w:divsChild>
    </w:div>
    <w:div w:id="1341005868">
      <w:bodyDiv w:val="1"/>
      <w:marLeft w:val="0"/>
      <w:marRight w:val="0"/>
      <w:marTop w:val="0"/>
      <w:marBottom w:val="0"/>
      <w:divBdr>
        <w:top w:val="none" w:sz="0" w:space="0" w:color="auto"/>
        <w:left w:val="none" w:sz="0" w:space="0" w:color="auto"/>
        <w:bottom w:val="none" w:sz="0" w:space="0" w:color="auto"/>
        <w:right w:val="none" w:sz="0" w:space="0" w:color="auto"/>
      </w:divBdr>
      <w:divsChild>
        <w:div w:id="1340041359">
          <w:marLeft w:val="0"/>
          <w:marRight w:val="0"/>
          <w:marTop w:val="0"/>
          <w:marBottom w:val="0"/>
          <w:divBdr>
            <w:top w:val="none" w:sz="0" w:space="0" w:color="auto"/>
            <w:left w:val="none" w:sz="0" w:space="0" w:color="auto"/>
            <w:bottom w:val="none" w:sz="0" w:space="0" w:color="auto"/>
            <w:right w:val="none" w:sz="0" w:space="0" w:color="auto"/>
          </w:divBdr>
        </w:div>
      </w:divsChild>
    </w:div>
    <w:div w:id="1344547439">
      <w:bodyDiv w:val="1"/>
      <w:marLeft w:val="0"/>
      <w:marRight w:val="0"/>
      <w:marTop w:val="0"/>
      <w:marBottom w:val="0"/>
      <w:divBdr>
        <w:top w:val="none" w:sz="0" w:space="0" w:color="auto"/>
        <w:left w:val="none" w:sz="0" w:space="0" w:color="auto"/>
        <w:bottom w:val="none" w:sz="0" w:space="0" w:color="auto"/>
        <w:right w:val="none" w:sz="0" w:space="0" w:color="auto"/>
      </w:divBdr>
      <w:divsChild>
        <w:div w:id="1066105740">
          <w:marLeft w:val="0"/>
          <w:marRight w:val="0"/>
          <w:marTop w:val="0"/>
          <w:marBottom w:val="0"/>
          <w:divBdr>
            <w:top w:val="none" w:sz="0" w:space="0" w:color="auto"/>
            <w:left w:val="none" w:sz="0" w:space="0" w:color="auto"/>
            <w:bottom w:val="none" w:sz="0" w:space="0" w:color="auto"/>
            <w:right w:val="none" w:sz="0" w:space="0" w:color="auto"/>
          </w:divBdr>
        </w:div>
      </w:divsChild>
    </w:div>
    <w:div w:id="1368065036">
      <w:bodyDiv w:val="1"/>
      <w:marLeft w:val="0"/>
      <w:marRight w:val="0"/>
      <w:marTop w:val="0"/>
      <w:marBottom w:val="0"/>
      <w:divBdr>
        <w:top w:val="none" w:sz="0" w:space="0" w:color="auto"/>
        <w:left w:val="none" w:sz="0" w:space="0" w:color="auto"/>
        <w:bottom w:val="none" w:sz="0" w:space="0" w:color="auto"/>
        <w:right w:val="none" w:sz="0" w:space="0" w:color="auto"/>
      </w:divBdr>
      <w:divsChild>
        <w:div w:id="585844250">
          <w:marLeft w:val="0"/>
          <w:marRight w:val="0"/>
          <w:marTop w:val="0"/>
          <w:marBottom w:val="150"/>
          <w:divBdr>
            <w:top w:val="none" w:sz="0" w:space="0" w:color="auto"/>
            <w:left w:val="none" w:sz="0" w:space="0" w:color="auto"/>
            <w:bottom w:val="none" w:sz="0" w:space="0" w:color="auto"/>
            <w:right w:val="none" w:sz="0" w:space="0" w:color="auto"/>
          </w:divBdr>
        </w:div>
        <w:div w:id="1264143164">
          <w:marLeft w:val="0"/>
          <w:marRight w:val="0"/>
          <w:marTop w:val="0"/>
          <w:marBottom w:val="150"/>
          <w:divBdr>
            <w:top w:val="none" w:sz="0" w:space="0" w:color="auto"/>
            <w:left w:val="none" w:sz="0" w:space="0" w:color="auto"/>
            <w:bottom w:val="none" w:sz="0" w:space="0" w:color="auto"/>
            <w:right w:val="none" w:sz="0" w:space="0" w:color="auto"/>
          </w:divBdr>
        </w:div>
      </w:divsChild>
    </w:div>
    <w:div w:id="1393457342">
      <w:bodyDiv w:val="1"/>
      <w:marLeft w:val="0"/>
      <w:marRight w:val="0"/>
      <w:marTop w:val="0"/>
      <w:marBottom w:val="0"/>
      <w:divBdr>
        <w:top w:val="none" w:sz="0" w:space="0" w:color="auto"/>
        <w:left w:val="none" w:sz="0" w:space="0" w:color="auto"/>
        <w:bottom w:val="none" w:sz="0" w:space="0" w:color="auto"/>
        <w:right w:val="none" w:sz="0" w:space="0" w:color="auto"/>
      </w:divBdr>
      <w:divsChild>
        <w:div w:id="609972381">
          <w:marLeft w:val="0"/>
          <w:marRight w:val="0"/>
          <w:marTop w:val="0"/>
          <w:marBottom w:val="0"/>
          <w:divBdr>
            <w:top w:val="none" w:sz="0" w:space="0" w:color="auto"/>
            <w:left w:val="none" w:sz="0" w:space="0" w:color="auto"/>
            <w:bottom w:val="none" w:sz="0" w:space="0" w:color="auto"/>
            <w:right w:val="none" w:sz="0" w:space="0" w:color="auto"/>
          </w:divBdr>
        </w:div>
      </w:divsChild>
    </w:div>
    <w:div w:id="1410276018">
      <w:bodyDiv w:val="1"/>
      <w:marLeft w:val="0"/>
      <w:marRight w:val="0"/>
      <w:marTop w:val="0"/>
      <w:marBottom w:val="0"/>
      <w:divBdr>
        <w:top w:val="none" w:sz="0" w:space="0" w:color="auto"/>
        <w:left w:val="none" w:sz="0" w:space="0" w:color="auto"/>
        <w:bottom w:val="none" w:sz="0" w:space="0" w:color="auto"/>
        <w:right w:val="none" w:sz="0" w:space="0" w:color="auto"/>
      </w:divBdr>
      <w:divsChild>
        <w:div w:id="1709332618">
          <w:marLeft w:val="0"/>
          <w:marRight w:val="0"/>
          <w:marTop w:val="0"/>
          <w:marBottom w:val="0"/>
          <w:divBdr>
            <w:top w:val="none" w:sz="0" w:space="0" w:color="auto"/>
            <w:left w:val="none" w:sz="0" w:space="0" w:color="auto"/>
            <w:bottom w:val="none" w:sz="0" w:space="0" w:color="auto"/>
            <w:right w:val="none" w:sz="0" w:space="0" w:color="auto"/>
          </w:divBdr>
          <w:divsChild>
            <w:div w:id="1367024208">
              <w:marLeft w:val="0"/>
              <w:marRight w:val="0"/>
              <w:marTop w:val="0"/>
              <w:marBottom w:val="0"/>
              <w:divBdr>
                <w:top w:val="none" w:sz="0" w:space="0" w:color="auto"/>
                <w:left w:val="none" w:sz="0" w:space="0" w:color="auto"/>
                <w:bottom w:val="none" w:sz="0" w:space="0" w:color="auto"/>
                <w:right w:val="none" w:sz="0" w:space="0" w:color="auto"/>
              </w:divBdr>
              <w:divsChild>
                <w:div w:id="161339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905344">
      <w:bodyDiv w:val="1"/>
      <w:marLeft w:val="0"/>
      <w:marRight w:val="0"/>
      <w:marTop w:val="0"/>
      <w:marBottom w:val="0"/>
      <w:divBdr>
        <w:top w:val="none" w:sz="0" w:space="0" w:color="auto"/>
        <w:left w:val="none" w:sz="0" w:space="0" w:color="auto"/>
        <w:bottom w:val="none" w:sz="0" w:space="0" w:color="auto"/>
        <w:right w:val="none" w:sz="0" w:space="0" w:color="auto"/>
      </w:divBdr>
      <w:divsChild>
        <w:div w:id="1569732964">
          <w:marLeft w:val="0"/>
          <w:marRight w:val="0"/>
          <w:marTop w:val="0"/>
          <w:marBottom w:val="0"/>
          <w:divBdr>
            <w:top w:val="none" w:sz="0" w:space="0" w:color="auto"/>
            <w:left w:val="none" w:sz="0" w:space="0" w:color="auto"/>
            <w:bottom w:val="none" w:sz="0" w:space="0" w:color="auto"/>
            <w:right w:val="none" w:sz="0" w:space="0" w:color="auto"/>
          </w:divBdr>
        </w:div>
      </w:divsChild>
    </w:div>
    <w:div w:id="1524781003">
      <w:bodyDiv w:val="1"/>
      <w:marLeft w:val="0"/>
      <w:marRight w:val="0"/>
      <w:marTop w:val="0"/>
      <w:marBottom w:val="0"/>
      <w:divBdr>
        <w:top w:val="none" w:sz="0" w:space="0" w:color="auto"/>
        <w:left w:val="none" w:sz="0" w:space="0" w:color="auto"/>
        <w:bottom w:val="none" w:sz="0" w:space="0" w:color="auto"/>
        <w:right w:val="none" w:sz="0" w:space="0" w:color="auto"/>
      </w:divBdr>
      <w:divsChild>
        <w:div w:id="717708737">
          <w:marLeft w:val="0"/>
          <w:marRight w:val="0"/>
          <w:marTop w:val="0"/>
          <w:marBottom w:val="0"/>
          <w:divBdr>
            <w:top w:val="none" w:sz="0" w:space="0" w:color="auto"/>
            <w:left w:val="none" w:sz="0" w:space="0" w:color="auto"/>
            <w:bottom w:val="none" w:sz="0" w:space="0" w:color="auto"/>
            <w:right w:val="none" w:sz="0" w:space="0" w:color="auto"/>
          </w:divBdr>
        </w:div>
      </w:divsChild>
    </w:div>
    <w:div w:id="1557424778">
      <w:bodyDiv w:val="1"/>
      <w:marLeft w:val="0"/>
      <w:marRight w:val="0"/>
      <w:marTop w:val="0"/>
      <w:marBottom w:val="0"/>
      <w:divBdr>
        <w:top w:val="none" w:sz="0" w:space="0" w:color="auto"/>
        <w:left w:val="none" w:sz="0" w:space="0" w:color="auto"/>
        <w:bottom w:val="none" w:sz="0" w:space="0" w:color="auto"/>
        <w:right w:val="none" w:sz="0" w:space="0" w:color="auto"/>
      </w:divBdr>
      <w:divsChild>
        <w:div w:id="308174120">
          <w:marLeft w:val="0"/>
          <w:marRight w:val="0"/>
          <w:marTop w:val="0"/>
          <w:marBottom w:val="0"/>
          <w:divBdr>
            <w:top w:val="none" w:sz="0" w:space="0" w:color="auto"/>
            <w:left w:val="none" w:sz="0" w:space="0" w:color="auto"/>
            <w:bottom w:val="none" w:sz="0" w:space="0" w:color="auto"/>
            <w:right w:val="none" w:sz="0" w:space="0" w:color="auto"/>
          </w:divBdr>
        </w:div>
      </w:divsChild>
    </w:div>
    <w:div w:id="1603145783">
      <w:bodyDiv w:val="1"/>
      <w:marLeft w:val="0"/>
      <w:marRight w:val="0"/>
      <w:marTop w:val="0"/>
      <w:marBottom w:val="0"/>
      <w:divBdr>
        <w:top w:val="none" w:sz="0" w:space="0" w:color="auto"/>
        <w:left w:val="none" w:sz="0" w:space="0" w:color="auto"/>
        <w:bottom w:val="none" w:sz="0" w:space="0" w:color="auto"/>
        <w:right w:val="none" w:sz="0" w:space="0" w:color="auto"/>
      </w:divBdr>
      <w:divsChild>
        <w:div w:id="198902840">
          <w:marLeft w:val="0"/>
          <w:marRight w:val="0"/>
          <w:marTop w:val="0"/>
          <w:marBottom w:val="0"/>
          <w:divBdr>
            <w:top w:val="none" w:sz="0" w:space="0" w:color="auto"/>
            <w:left w:val="none" w:sz="0" w:space="0" w:color="auto"/>
            <w:bottom w:val="none" w:sz="0" w:space="0" w:color="auto"/>
            <w:right w:val="none" w:sz="0" w:space="0" w:color="auto"/>
          </w:divBdr>
        </w:div>
      </w:divsChild>
    </w:div>
    <w:div w:id="1608272296">
      <w:bodyDiv w:val="1"/>
      <w:marLeft w:val="0"/>
      <w:marRight w:val="0"/>
      <w:marTop w:val="0"/>
      <w:marBottom w:val="0"/>
      <w:divBdr>
        <w:top w:val="none" w:sz="0" w:space="0" w:color="auto"/>
        <w:left w:val="none" w:sz="0" w:space="0" w:color="auto"/>
        <w:bottom w:val="none" w:sz="0" w:space="0" w:color="auto"/>
        <w:right w:val="none" w:sz="0" w:space="0" w:color="auto"/>
      </w:divBdr>
      <w:divsChild>
        <w:div w:id="191381704">
          <w:marLeft w:val="0"/>
          <w:marRight w:val="0"/>
          <w:marTop w:val="0"/>
          <w:marBottom w:val="0"/>
          <w:divBdr>
            <w:top w:val="none" w:sz="0" w:space="0" w:color="auto"/>
            <w:left w:val="none" w:sz="0" w:space="0" w:color="auto"/>
            <w:bottom w:val="none" w:sz="0" w:space="0" w:color="auto"/>
            <w:right w:val="none" w:sz="0" w:space="0" w:color="auto"/>
          </w:divBdr>
        </w:div>
      </w:divsChild>
    </w:div>
    <w:div w:id="1609894611">
      <w:bodyDiv w:val="1"/>
      <w:marLeft w:val="0"/>
      <w:marRight w:val="0"/>
      <w:marTop w:val="0"/>
      <w:marBottom w:val="0"/>
      <w:divBdr>
        <w:top w:val="none" w:sz="0" w:space="0" w:color="auto"/>
        <w:left w:val="none" w:sz="0" w:space="0" w:color="auto"/>
        <w:bottom w:val="none" w:sz="0" w:space="0" w:color="auto"/>
        <w:right w:val="none" w:sz="0" w:space="0" w:color="auto"/>
      </w:divBdr>
      <w:divsChild>
        <w:div w:id="1479344267">
          <w:marLeft w:val="0"/>
          <w:marRight w:val="0"/>
          <w:marTop w:val="0"/>
          <w:marBottom w:val="0"/>
          <w:divBdr>
            <w:top w:val="none" w:sz="0" w:space="0" w:color="auto"/>
            <w:left w:val="none" w:sz="0" w:space="0" w:color="auto"/>
            <w:bottom w:val="none" w:sz="0" w:space="0" w:color="auto"/>
            <w:right w:val="none" w:sz="0" w:space="0" w:color="auto"/>
          </w:divBdr>
        </w:div>
      </w:divsChild>
    </w:div>
    <w:div w:id="1647397835">
      <w:bodyDiv w:val="1"/>
      <w:marLeft w:val="0"/>
      <w:marRight w:val="0"/>
      <w:marTop w:val="0"/>
      <w:marBottom w:val="0"/>
      <w:divBdr>
        <w:top w:val="none" w:sz="0" w:space="0" w:color="auto"/>
        <w:left w:val="none" w:sz="0" w:space="0" w:color="auto"/>
        <w:bottom w:val="none" w:sz="0" w:space="0" w:color="auto"/>
        <w:right w:val="none" w:sz="0" w:space="0" w:color="auto"/>
      </w:divBdr>
    </w:div>
    <w:div w:id="1692141690">
      <w:bodyDiv w:val="1"/>
      <w:marLeft w:val="0"/>
      <w:marRight w:val="0"/>
      <w:marTop w:val="0"/>
      <w:marBottom w:val="0"/>
      <w:divBdr>
        <w:top w:val="none" w:sz="0" w:space="0" w:color="auto"/>
        <w:left w:val="none" w:sz="0" w:space="0" w:color="auto"/>
        <w:bottom w:val="none" w:sz="0" w:space="0" w:color="auto"/>
        <w:right w:val="none" w:sz="0" w:space="0" w:color="auto"/>
      </w:divBdr>
      <w:divsChild>
        <w:div w:id="1183976001">
          <w:marLeft w:val="0"/>
          <w:marRight w:val="0"/>
          <w:marTop w:val="0"/>
          <w:marBottom w:val="0"/>
          <w:divBdr>
            <w:top w:val="none" w:sz="0" w:space="0" w:color="auto"/>
            <w:left w:val="none" w:sz="0" w:space="0" w:color="auto"/>
            <w:bottom w:val="none" w:sz="0" w:space="0" w:color="auto"/>
            <w:right w:val="none" w:sz="0" w:space="0" w:color="auto"/>
          </w:divBdr>
        </w:div>
      </w:divsChild>
    </w:div>
    <w:div w:id="1731228061">
      <w:bodyDiv w:val="1"/>
      <w:marLeft w:val="0"/>
      <w:marRight w:val="0"/>
      <w:marTop w:val="0"/>
      <w:marBottom w:val="0"/>
      <w:divBdr>
        <w:top w:val="none" w:sz="0" w:space="0" w:color="auto"/>
        <w:left w:val="none" w:sz="0" w:space="0" w:color="auto"/>
        <w:bottom w:val="none" w:sz="0" w:space="0" w:color="auto"/>
        <w:right w:val="none" w:sz="0" w:space="0" w:color="auto"/>
      </w:divBdr>
      <w:divsChild>
        <w:div w:id="53701495">
          <w:marLeft w:val="0"/>
          <w:marRight w:val="0"/>
          <w:marTop w:val="0"/>
          <w:marBottom w:val="0"/>
          <w:divBdr>
            <w:top w:val="none" w:sz="0" w:space="0" w:color="auto"/>
            <w:left w:val="none" w:sz="0" w:space="0" w:color="auto"/>
            <w:bottom w:val="none" w:sz="0" w:space="0" w:color="auto"/>
            <w:right w:val="none" w:sz="0" w:space="0" w:color="auto"/>
          </w:divBdr>
        </w:div>
      </w:divsChild>
    </w:div>
    <w:div w:id="1790007442">
      <w:bodyDiv w:val="1"/>
      <w:marLeft w:val="0"/>
      <w:marRight w:val="0"/>
      <w:marTop w:val="0"/>
      <w:marBottom w:val="0"/>
      <w:divBdr>
        <w:top w:val="none" w:sz="0" w:space="0" w:color="auto"/>
        <w:left w:val="none" w:sz="0" w:space="0" w:color="auto"/>
        <w:bottom w:val="none" w:sz="0" w:space="0" w:color="auto"/>
        <w:right w:val="none" w:sz="0" w:space="0" w:color="auto"/>
      </w:divBdr>
      <w:divsChild>
        <w:div w:id="986476992">
          <w:marLeft w:val="0"/>
          <w:marRight w:val="0"/>
          <w:marTop w:val="0"/>
          <w:marBottom w:val="0"/>
          <w:divBdr>
            <w:top w:val="none" w:sz="0" w:space="0" w:color="auto"/>
            <w:left w:val="none" w:sz="0" w:space="0" w:color="auto"/>
            <w:bottom w:val="none" w:sz="0" w:space="0" w:color="auto"/>
            <w:right w:val="none" w:sz="0" w:space="0" w:color="auto"/>
          </w:divBdr>
        </w:div>
      </w:divsChild>
    </w:div>
    <w:div w:id="1804689168">
      <w:bodyDiv w:val="1"/>
      <w:marLeft w:val="0"/>
      <w:marRight w:val="0"/>
      <w:marTop w:val="0"/>
      <w:marBottom w:val="0"/>
      <w:divBdr>
        <w:top w:val="none" w:sz="0" w:space="0" w:color="auto"/>
        <w:left w:val="none" w:sz="0" w:space="0" w:color="auto"/>
        <w:bottom w:val="none" w:sz="0" w:space="0" w:color="auto"/>
        <w:right w:val="none" w:sz="0" w:space="0" w:color="auto"/>
      </w:divBdr>
      <w:divsChild>
        <w:div w:id="529296251">
          <w:marLeft w:val="0"/>
          <w:marRight w:val="0"/>
          <w:marTop w:val="0"/>
          <w:marBottom w:val="0"/>
          <w:divBdr>
            <w:top w:val="none" w:sz="0" w:space="0" w:color="auto"/>
            <w:left w:val="none" w:sz="0" w:space="0" w:color="auto"/>
            <w:bottom w:val="none" w:sz="0" w:space="0" w:color="auto"/>
            <w:right w:val="none" w:sz="0" w:space="0" w:color="auto"/>
          </w:divBdr>
        </w:div>
      </w:divsChild>
    </w:div>
    <w:div w:id="1834447458">
      <w:bodyDiv w:val="1"/>
      <w:marLeft w:val="0"/>
      <w:marRight w:val="0"/>
      <w:marTop w:val="0"/>
      <w:marBottom w:val="0"/>
      <w:divBdr>
        <w:top w:val="none" w:sz="0" w:space="0" w:color="auto"/>
        <w:left w:val="none" w:sz="0" w:space="0" w:color="auto"/>
        <w:bottom w:val="none" w:sz="0" w:space="0" w:color="auto"/>
        <w:right w:val="none" w:sz="0" w:space="0" w:color="auto"/>
      </w:divBdr>
      <w:divsChild>
        <w:div w:id="2116975714">
          <w:marLeft w:val="0"/>
          <w:marRight w:val="0"/>
          <w:marTop w:val="0"/>
          <w:marBottom w:val="0"/>
          <w:divBdr>
            <w:top w:val="none" w:sz="0" w:space="0" w:color="auto"/>
            <w:left w:val="none" w:sz="0" w:space="0" w:color="auto"/>
            <w:bottom w:val="none" w:sz="0" w:space="0" w:color="auto"/>
            <w:right w:val="none" w:sz="0" w:space="0" w:color="auto"/>
          </w:divBdr>
        </w:div>
      </w:divsChild>
    </w:div>
    <w:div w:id="1885676015">
      <w:bodyDiv w:val="1"/>
      <w:marLeft w:val="0"/>
      <w:marRight w:val="0"/>
      <w:marTop w:val="0"/>
      <w:marBottom w:val="0"/>
      <w:divBdr>
        <w:top w:val="none" w:sz="0" w:space="0" w:color="auto"/>
        <w:left w:val="none" w:sz="0" w:space="0" w:color="auto"/>
        <w:bottom w:val="none" w:sz="0" w:space="0" w:color="auto"/>
        <w:right w:val="none" w:sz="0" w:space="0" w:color="auto"/>
      </w:divBdr>
      <w:divsChild>
        <w:div w:id="1874925636">
          <w:marLeft w:val="0"/>
          <w:marRight w:val="0"/>
          <w:marTop w:val="0"/>
          <w:marBottom w:val="0"/>
          <w:divBdr>
            <w:top w:val="none" w:sz="0" w:space="0" w:color="auto"/>
            <w:left w:val="none" w:sz="0" w:space="0" w:color="auto"/>
            <w:bottom w:val="none" w:sz="0" w:space="0" w:color="auto"/>
            <w:right w:val="none" w:sz="0" w:space="0" w:color="auto"/>
          </w:divBdr>
        </w:div>
      </w:divsChild>
    </w:div>
    <w:div w:id="1916623671">
      <w:bodyDiv w:val="1"/>
      <w:marLeft w:val="0"/>
      <w:marRight w:val="0"/>
      <w:marTop w:val="0"/>
      <w:marBottom w:val="0"/>
      <w:divBdr>
        <w:top w:val="none" w:sz="0" w:space="0" w:color="auto"/>
        <w:left w:val="none" w:sz="0" w:space="0" w:color="auto"/>
        <w:bottom w:val="none" w:sz="0" w:space="0" w:color="auto"/>
        <w:right w:val="none" w:sz="0" w:space="0" w:color="auto"/>
      </w:divBdr>
      <w:divsChild>
        <w:div w:id="707992808">
          <w:marLeft w:val="0"/>
          <w:marRight w:val="0"/>
          <w:marTop w:val="0"/>
          <w:marBottom w:val="0"/>
          <w:divBdr>
            <w:top w:val="none" w:sz="0" w:space="0" w:color="auto"/>
            <w:left w:val="none" w:sz="0" w:space="0" w:color="auto"/>
            <w:bottom w:val="none" w:sz="0" w:space="0" w:color="auto"/>
            <w:right w:val="none" w:sz="0" w:space="0" w:color="auto"/>
          </w:divBdr>
        </w:div>
      </w:divsChild>
    </w:div>
    <w:div w:id="1917543725">
      <w:bodyDiv w:val="1"/>
      <w:marLeft w:val="0"/>
      <w:marRight w:val="0"/>
      <w:marTop w:val="0"/>
      <w:marBottom w:val="0"/>
      <w:divBdr>
        <w:top w:val="none" w:sz="0" w:space="0" w:color="auto"/>
        <w:left w:val="none" w:sz="0" w:space="0" w:color="auto"/>
        <w:bottom w:val="none" w:sz="0" w:space="0" w:color="auto"/>
        <w:right w:val="none" w:sz="0" w:space="0" w:color="auto"/>
      </w:divBdr>
      <w:divsChild>
        <w:div w:id="1461532572">
          <w:marLeft w:val="0"/>
          <w:marRight w:val="0"/>
          <w:marTop w:val="0"/>
          <w:marBottom w:val="0"/>
          <w:divBdr>
            <w:top w:val="none" w:sz="0" w:space="0" w:color="auto"/>
            <w:left w:val="none" w:sz="0" w:space="0" w:color="auto"/>
            <w:bottom w:val="none" w:sz="0" w:space="0" w:color="auto"/>
            <w:right w:val="none" w:sz="0" w:space="0" w:color="auto"/>
          </w:divBdr>
        </w:div>
      </w:divsChild>
    </w:div>
    <w:div w:id="1919365076">
      <w:bodyDiv w:val="1"/>
      <w:marLeft w:val="0"/>
      <w:marRight w:val="0"/>
      <w:marTop w:val="0"/>
      <w:marBottom w:val="0"/>
      <w:divBdr>
        <w:top w:val="none" w:sz="0" w:space="0" w:color="auto"/>
        <w:left w:val="none" w:sz="0" w:space="0" w:color="auto"/>
        <w:bottom w:val="none" w:sz="0" w:space="0" w:color="auto"/>
        <w:right w:val="none" w:sz="0" w:space="0" w:color="auto"/>
      </w:divBdr>
      <w:divsChild>
        <w:div w:id="270288684">
          <w:marLeft w:val="0"/>
          <w:marRight w:val="0"/>
          <w:marTop w:val="0"/>
          <w:marBottom w:val="0"/>
          <w:divBdr>
            <w:top w:val="none" w:sz="0" w:space="0" w:color="auto"/>
            <w:left w:val="none" w:sz="0" w:space="0" w:color="auto"/>
            <w:bottom w:val="none" w:sz="0" w:space="0" w:color="auto"/>
            <w:right w:val="none" w:sz="0" w:space="0" w:color="auto"/>
          </w:divBdr>
        </w:div>
      </w:divsChild>
    </w:div>
    <w:div w:id="1933120544">
      <w:bodyDiv w:val="1"/>
      <w:marLeft w:val="0"/>
      <w:marRight w:val="0"/>
      <w:marTop w:val="0"/>
      <w:marBottom w:val="0"/>
      <w:divBdr>
        <w:top w:val="none" w:sz="0" w:space="0" w:color="auto"/>
        <w:left w:val="none" w:sz="0" w:space="0" w:color="auto"/>
        <w:bottom w:val="none" w:sz="0" w:space="0" w:color="auto"/>
        <w:right w:val="none" w:sz="0" w:space="0" w:color="auto"/>
      </w:divBdr>
      <w:divsChild>
        <w:div w:id="223108396">
          <w:marLeft w:val="0"/>
          <w:marRight w:val="0"/>
          <w:marTop w:val="0"/>
          <w:marBottom w:val="0"/>
          <w:divBdr>
            <w:top w:val="none" w:sz="0" w:space="0" w:color="auto"/>
            <w:left w:val="none" w:sz="0" w:space="0" w:color="auto"/>
            <w:bottom w:val="none" w:sz="0" w:space="0" w:color="auto"/>
            <w:right w:val="none" w:sz="0" w:space="0" w:color="auto"/>
          </w:divBdr>
        </w:div>
      </w:divsChild>
    </w:div>
    <w:div w:id="1948541212">
      <w:bodyDiv w:val="1"/>
      <w:marLeft w:val="0"/>
      <w:marRight w:val="0"/>
      <w:marTop w:val="0"/>
      <w:marBottom w:val="0"/>
      <w:divBdr>
        <w:top w:val="none" w:sz="0" w:space="0" w:color="auto"/>
        <w:left w:val="none" w:sz="0" w:space="0" w:color="auto"/>
        <w:bottom w:val="none" w:sz="0" w:space="0" w:color="auto"/>
        <w:right w:val="none" w:sz="0" w:space="0" w:color="auto"/>
      </w:divBdr>
      <w:divsChild>
        <w:div w:id="1963808637">
          <w:marLeft w:val="0"/>
          <w:marRight w:val="0"/>
          <w:marTop w:val="0"/>
          <w:marBottom w:val="0"/>
          <w:divBdr>
            <w:top w:val="none" w:sz="0" w:space="0" w:color="auto"/>
            <w:left w:val="none" w:sz="0" w:space="0" w:color="auto"/>
            <w:bottom w:val="none" w:sz="0" w:space="0" w:color="auto"/>
            <w:right w:val="none" w:sz="0" w:space="0" w:color="auto"/>
          </w:divBdr>
        </w:div>
      </w:divsChild>
    </w:div>
    <w:div w:id="1961763645">
      <w:bodyDiv w:val="1"/>
      <w:marLeft w:val="0"/>
      <w:marRight w:val="0"/>
      <w:marTop w:val="0"/>
      <w:marBottom w:val="0"/>
      <w:divBdr>
        <w:top w:val="none" w:sz="0" w:space="0" w:color="auto"/>
        <w:left w:val="none" w:sz="0" w:space="0" w:color="auto"/>
        <w:bottom w:val="none" w:sz="0" w:space="0" w:color="auto"/>
        <w:right w:val="none" w:sz="0" w:space="0" w:color="auto"/>
      </w:divBdr>
      <w:divsChild>
        <w:div w:id="1681227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38/s41562-019-0640-4" TargetMode="External"/><Relationship Id="rId18" Type="http://schemas.openxmlformats.org/officeDocument/2006/relationships/hyperlink" Target="https://doi.org/10.1016/j.cortex.2012.05.022" TargetMode="External"/><Relationship Id="rId26" Type="http://schemas.openxmlformats.org/officeDocument/2006/relationships/hyperlink" Target="https://doi.org/10.3389/fnagi.2021.807907" TargetMode="External"/><Relationship Id="rId21" Type="http://schemas.openxmlformats.org/officeDocument/2006/relationships/hyperlink" Target="https://owl.purdue.edu/owl/general_writing/the_writing_process/feedback/giving%20feedback_peer%20review.html" TargetMode="External"/><Relationship Id="rId34" Type="http://schemas.openxmlformats.org/officeDocument/2006/relationships/hyperlink" Target="https://doi.org/10.3389/fnagi.2018.00364" TargetMode="External"/><Relationship Id="rId7" Type="http://schemas.openxmlformats.org/officeDocument/2006/relationships/hyperlink" Target="https://doi.org/10.1016/j.neuron.2015.09.020" TargetMode="External"/><Relationship Id="rId12" Type="http://schemas.openxmlformats.org/officeDocument/2006/relationships/hyperlink" Target="https://doi.org/10.1038/s41593-019-0428-x" TargetMode="External"/><Relationship Id="rId17" Type="http://schemas.openxmlformats.org/officeDocument/2006/relationships/hyperlink" Target="https://doi.org/10.1038/nn.4509" TargetMode="External"/><Relationship Id="rId25" Type="http://schemas.openxmlformats.org/officeDocument/2006/relationships/hyperlink" Target="https://doi.org/10.1093/cercor/bhaa322" TargetMode="External"/><Relationship Id="rId33" Type="http://schemas.openxmlformats.org/officeDocument/2006/relationships/hyperlink" Target="https://doi.org/10.3389/fnhum.2014.00169"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016/j.neuropsychologia.2019.107227" TargetMode="External"/><Relationship Id="rId20" Type="http://schemas.openxmlformats.org/officeDocument/2006/relationships/hyperlink" Target="https://doi.org/10.1016/j.jacc.2003.08.020" TargetMode="External"/><Relationship Id="rId29" Type="http://schemas.openxmlformats.org/officeDocument/2006/relationships/hyperlink" Target="https://doi.org/10.1523/JNEUROSCI.0913-18.2018" TargetMode="External"/><Relationship Id="rId1" Type="http://schemas.openxmlformats.org/officeDocument/2006/relationships/numbering" Target="numbering.xml"/><Relationship Id="rId6" Type="http://schemas.openxmlformats.org/officeDocument/2006/relationships/hyperlink" Target="https://doi.org/10.1146/annurev-psych-010814-015031" TargetMode="External"/><Relationship Id="rId11" Type="http://schemas.openxmlformats.org/officeDocument/2006/relationships/hyperlink" Target="https://doi.org/10.1016/j.cub.2020.02.065" TargetMode="External"/><Relationship Id="rId24" Type="http://schemas.openxmlformats.org/officeDocument/2006/relationships/hyperlink" Target="https://doi.org/10.1093/cercor/bhv139" TargetMode="External"/><Relationship Id="rId32" Type="http://schemas.openxmlformats.org/officeDocument/2006/relationships/hyperlink" Target="https://doi.org/10.1016/j.nicl.2021.102662" TargetMode="External"/><Relationship Id="rId37" Type="http://schemas.openxmlformats.org/officeDocument/2006/relationships/fontTable" Target="fontTable.xml"/><Relationship Id="rId5" Type="http://schemas.openxmlformats.org/officeDocument/2006/relationships/hyperlink" Target="mailto:ih2194@columbia.edu" TargetMode="External"/><Relationship Id="rId15" Type="http://schemas.openxmlformats.org/officeDocument/2006/relationships/hyperlink" Target="https://doi.org/10.1523/JNEUROSCI.3706-09.2009" TargetMode="External"/><Relationship Id="rId23" Type="http://schemas.openxmlformats.org/officeDocument/2006/relationships/hyperlink" Target="https://doi.org/10.1073/pnas.0510088103" TargetMode="External"/><Relationship Id="rId28" Type="http://schemas.openxmlformats.org/officeDocument/2006/relationships/hyperlink" Target="https://doi.org/10.1016/j.cortex.2017.05.021" TargetMode="External"/><Relationship Id="rId36" Type="http://schemas.openxmlformats.org/officeDocument/2006/relationships/hyperlink" Target="https://health.columbia.edu/content/disability-services" TargetMode="External"/><Relationship Id="rId10" Type="http://schemas.openxmlformats.org/officeDocument/2006/relationships/hyperlink" Target="https://doi.org/10.1016/j.neuron.2018.09.023" TargetMode="External"/><Relationship Id="rId19" Type="http://schemas.openxmlformats.org/officeDocument/2006/relationships/hyperlink" Target="https://doi.org/10.1016/j.neuron.2022.09.019" TargetMode="External"/><Relationship Id="rId31" Type="http://schemas.openxmlformats.org/officeDocument/2006/relationships/hyperlink" Target="https://doi.org/10.1371/journal.pone.0027240" TargetMode="External"/><Relationship Id="rId4" Type="http://schemas.openxmlformats.org/officeDocument/2006/relationships/webSettings" Target="webSettings.xml"/><Relationship Id="rId9" Type="http://schemas.openxmlformats.org/officeDocument/2006/relationships/hyperlink" Target="https://doi.org/10.1016/0896-6273(95)90304-6" TargetMode="External"/><Relationship Id="rId14" Type="http://schemas.openxmlformats.org/officeDocument/2006/relationships/hyperlink" Target="https://doi.org/10.1162/jocn_a_01740" TargetMode="External"/><Relationship Id="rId22" Type="http://schemas.openxmlformats.org/officeDocument/2006/relationships/hyperlink" Target="https://www.theguardian.com/higher-education-network/blog/2013/sep/27/peer-review-10-tips-research-paper" TargetMode="External"/><Relationship Id="rId27" Type="http://schemas.openxmlformats.org/officeDocument/2006/relationships/hyperlink" Target="https://doi.org/10.1523/JNEUROSCI.0242-21.2021" TargetMode="External"/><Relationship Id="rId30" Type="http://schemas.openxmlformats.org/officeDocument/2006/relationships/hyperlink" Target="https://doi.org/10.1176/appi.ajp.158.7.1105" TargetMode="External"/><Relationship Id="rId35" Type="http://schemas.openxmlformats.org/officeDocument/2006/relationships/hyperlink" Target="https://columbiauniversity.zoom.us/my/sarah.demoya" TargetMode="External"/><Relationship Id="rId8" Type="http://schemas.openxmlformats.org/officeDocument/2006/relationships/hyperlink" Target="https://doi.org/10.1016/s1364-6613(03)00197-9"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2941</Words>
  <Characters>16765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DeMoya, Sarah E.</dc:creator>
  <cp:keywords/>
  <dc:description/>
  <cp:lastModifiedBy>Trisha</cp:lastModifiedBy>
  <cp:revision>2</cp:revision>
  <dcterms:created xsi:type="dcterms:W3CDTF">2023-03-15T00:27:00Z</dcterms:created>
  <dcterms:modified xsi:type="dcterms:W3CDTF">2023-03-15T00:27:00Z</dcterms:modified>
</cp:coreProperties>
</file>